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946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946900"/>
                    </a:xfrm>
                    <a:prstGeom prst="rect">
                      <a:avLst/>
                    </a:prstGeom>
                    <a:noFill/>
                  </pic:spPr>
                </pic:pic>
              </a:graphicData>
            </a:graphic>
          </wp:anchor>
        </w:drawing>
      </w:r>
    </w:p>
    <w:p>
      <w:pPr>
        <w:spacing w:after="0" w:line="1222" w:lineRule="exact"/>
        <w:rPr>
          <w:sz w:val="24"/>
          <w:szCs w:val="24"/>
          <w:color w:val="auto"/>
        </w:rPr>
      </w:pPr>
    </w:p>
    <w:p>
      <w:pPr>
        <w:sectPr>
          <w:pgSz w:w="11900" w:h="16840"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COGHLAN JOHN PHILIP</w:t>
              </w:r>
            </w:hyperlink>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Life360,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LIF</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60" w:type="dxa"/>
            <w:vAlign w:val="bottom"/>
            <w:gridSpan w:val="2"/>
            <w:vMerge w:val="continue"/>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Borders>
              <w:bottom w:val="single" w:sz="8" w:color="0000EE"/>
            </w:tcBorders>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360" w:type="dxa"/>
            <w:vAlign w:val="bottom"/>
            <w:tcBorders>
              <w:bottom w:val="single" w:sz="8" w:color="0000EE"/>
            </w:tcBorders>
            <w:gridSpan w:val="2"/>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8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03/10/2025</w:t>
            </w:r>
          </w:p>
        </w:tc>
        <w:tc>
          <w:tcPr>
            <w:tcW w:w="26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28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26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60" w:type="dxa"/>
            <w:vAlign w:val="bottom"/>
            <w:gridSpan w:val="2"/>
            <w:vMerge w:val="continue"/>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1900 SOUTH NORFOLK STREET, SUITE 310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26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40"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40"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the John</w:t>
            </w:r>
          </w:p>
        </w:tc>
        <w:tc>
          <w:tcPr>
            <w:tcW w:w="0" w:type="dxa"/>
            <w:vAlign w:val="bottom"/>
          </w:tcPr>
          <w:p>
            <w:pPr>
              <w:spacing w:after="0"/>
              <w:rPr>
                <w:sz w:val="1"/>
                <w:szCs w:val="1"/>
                <w:color w:val="auto"/>
              </w:rPr>
            </w:pPr>
          </w:p>
        </w:tc>
      </w:tr>
      <w:tr>
        <w:trPr>
          <w:trHeight w:val="213"/>
        </w:trPr>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0000FF"/>
              </w:rPr>
              <w:t>03/10/2025</w:t>
            </w:r>
          </w:p>
        </w:tc>
        <w:tc>
          <w:tcPr>
            <w:tcW w:w="112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0000FF"/>
              </w:rPr>
              <w:t>3,125</w:t>
            </w:r>
          </w:p>
        </w:tc>
        <w:tc>
          <w:tcPr>
            <w:tcW w:w="5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42.53</w:t>
            </w:r>
            <w:r>
              <w:rPr>
                <w:rFonts w:ascii="Times New Roman" w:cs="Times New Roman" w:eastAsia="Times New Roman" w:hAnsi="Times New Roman"/>
                <w:sz w:val="22"/>
                <w:szCs w:val="22"/>
                <w:color w:val="008000"/>
                <w:vertAlign w:val="superscript"/>
              </w:rPr>
              <w:t>(2)</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35,669</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Coghlan</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26"/>
        </w:trPr>
        <w:tc>
          <w:tcPr>
            <w:tcW w:w="24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Held by</w:t>
      </w:r>
    </w:p>
    <w:p>
      <w:pPr>
        <w:spacing w:after="0" w:line="31"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The</w:t>
      </w:r>
    </w:p>
    <w:p>
      <w:pPr>
        <w:spacing w:after="0" w:line="18"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John</w:t>
      </w:r>
    </w:p>
    <w:p>
      <w:pPr>
        <w:spacing w:after="0" w:line="18"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Philip</w:t>
      </w:r>
    </w:p>
    <w:p>
      <w:pPr>
        <w:spacing w:after="0" w:line="18" w:lineRule="exact"/>
        <w:rPr>
          <w:sz w:val="20"/>
          <w:szCs w:val="20"/>
          <w:color w:val="auto"/>
        </w:rPr>
      </w:pPr>
    </w:p>
    <w:p>
      <w:pPr>
        <w:ind w:left="8460" w:right="220" w:hanging="10180"/>
        <w:spacing w:after="0"/>
        <w:tabs>
          <w:tab w:leader="none" w:pos="8440" w:val="left"/>
        </w:tabs>
        <w:rPr>
          <w:sz w:val="20"/>
          <w:szCs w:val="20"/>
          <w:color w:val="auto"/>
        </w:rPr>
      </w:pPr>
      <w:r>
        <w:rPr>
          <w:rFonts w:ascii="Times New Roman" w:cs="Times New Roman" w:eastAsia="Times New Roman" w:hAnsi="Times New Roman"/>
          <w:sz w:val="17"/>
          <w:szCs w:val="17"/>
          <w:color w:val="0000FF"/>
        </w:rPr>
        <w:t>Common Stock</w:t>
      </w:r>
      <w:r>
        <w:rPr>
          <w:sz w:val="20"/>
          <w:szCs w:val="20"/>
          <w:color w:val="auto"/>
        </w:rPr>
        <w:tab/>
      </w:r>
      <w:r>
        <w:rPr>
          <w:rFonts w:ascii="Times New Roman" w:cs="Times New Roman" w:eastAsia="Times New Roman" w:hAnsi="Times New Roman"/>
          <w:sz w:val="17"/>
          <w:szCs w:val="17"/>
          <w:color w:val="0000FF"/>
        </w:rPr>
        <w:t xml:space="preserve">64,834 I </w:t>
      </w:r>
      <w:r>
        <w:rPr>
          <w:rFonts w:ascii="Times New Roman" w:cs="Times New Roman" w:eastAsia="Times New Roman" w:hAnsi="Times New Roman"/>
          <w:sz w:val="34"/>
          <w:szCs w:val="34"/>
          <w:color w:val="0000FF"/>
          <w:vertAlign w:val="superscript"/>
        </w:rPr>
        <w:t>Coghlan</w:t>
      </w:r>
      <w:r>
        <w:rPr>
          <w:rFonts w:ascii="Times New Roman" w:cs="Times New Roman" w:eastAsia="Times New Roman" w:hAnsi="Times New Roman"/>
          <w:sz w:val="17"/>
          <w:szCs w:val="17"/>
          <w:color w:val="0000FF"/>
        </w:rPr>
        <w:t xml:space="preserve"> 2024</w:t>
      </w:r>
    </w:p>
    <w:p>
      <w:pPr>
        <w:spacing w:after="0" w:line="42"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Grantor</w:t>
      </w:r>
    </w:p>
    <w:p>
      <w:pPr>
        <w:spacing w:after="0" w:line="11"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Retained</w:t>
      </w:r>
    </w:p>
    <w:p>
      <w:pPr>
        <w:spacing w:after="0" w:line="18"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Annuity</w:t>
      </w:r>
    </w:p>
    <w:p>
      <w:pPr>
        <w:spacing w:after="0" w:line="18"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Trust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328"/>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500"/>
              <w:spacing w:after="0"/>
              <w:rPr>
                <w:sz w:val="20"/>
                <w:szCs w:val="20"/>
                <w:color w:val="auto"/>
              </w:rPr>
            </w:pPr>
            <w:r>
              <w:rPr>
                <w:rFonts w:ascii="Times New Roman" w:cs="Times New Roman" w:eastAsia="Times New Roman" w:hAnsi="Times New Roman"/>
                <w:sz w:val="17"/>
                <w:szCs w:val="17"/>
                <w:color w:val="0000FF"/>
              </w:rPr>
              <w:t>5,226</w:t>
            </w:r>
            <w:r>
              <w:rPr>
                <w:rFonts w:ascii="Times New Roman" w:cs="Times New Roman" w:eastAsia="Times New Roman" w:hAnsi="Times New Roman"/>
                <w:sz w:val="22"/>
                <w:szCs w:val="22"/>
                <w:color w:val="008000"/>
                <w:vertAlign w:val="superscript"/>
              </w:rPr>
              <w:t>(3)</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000" w:type="dxa"/>
            <w:vAlign w:val="bottom"/>
            <w:tcBorders>
              <w:top w:val="single" w:sz="8" w:color="2C2C2C"/>
            </w:tcBorders>
            <w:gridSpan w:val="10"/>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7"/>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2"/>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on this Form 4 was effected pursuant to a Rule 10b5-1 trading plan adopted by the Reporting Person on December 6, 2024. The Rule 10b5-1 trading plan is a written, pre-established trading plan that provides for the automatic sale of Company stock pursuant to predetermined criteria. The Reporting Person adopted the plan at a time when they were not aware of any material nonpublic information about the Company.</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$42.25 to $43.00, inclusive, per share. The Reporting Person undertakes to provide to the Issuer, any securityholder of the Issuer or the Staff of the Securities and Exchange Commission, upon request, full details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1,742 restricted stock units previously granted, each of which represents a contingent right to receive one share of the Issuer's common stock upon vesting.</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Jay Sood, as Attorney-in-</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03/12/2025</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40"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5999"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2025-03-12T18:35:26Z</dcterms:created>
  <dcterms:modified xsi:type="dcterms:W3CDTF">2025-03-12T18:35:26Z</dcterms:modified>
</cp:coreProperties>
</file>