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28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-6350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ind w:left="280" w:right="180" w:firstLine="3"/>
        <w:spacing w:after="0" w:line="265" w:lineRule="auto"/>
        <w:tabs>
          <w:tab w:leader="none" w:pos="43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jc w:val="center"/>
              <w:ind w:right="81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40" w:type="dxa"/>
            <w:vAlign w:val="bottom"/>
            <w:vMerge w:val="restart"/>
          </w:tcPr>
          <w:p>
            <w:pPr>
              <w:jc w:val="center"/>
              <w:ind w:right="83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19685</wp:posOffset>
            </wp:positionV>
            <wp:extent cx="7019290" cy="4144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414401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420" w:space="720"/>
            <w:col w:w="788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2">
        <w:r>
          <w:rPr>
            <w:rFonts w:ascii="Times New Roman" w:cs="Times New Roman" w:eastAsia="Times New Roman" w:hAnsi="Times New Roman"/>
            <w:sz w:val="17"/>
            <w:szCs w:val="17"/>
            <w:u w:val="single" w:color="auto"/>
            <w:color w:val="0000EE"/>
          </w:rPr>
          <w:t>Synge James</w:t>
        </w:r>
      </w:hyperlink>
    </w:p>
    <w:p>
      <w:pPr>
        <w:spacing w:after="0" w:line="232"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4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Arial" w:cs="Arial" w:eastAsia="Arial" w:hAnsi="Arial"/>
                <w:sz w:val="10"/>
                <w:szCs w:val="10"/>
                <w:color w:val="auto"/>
              </w:rPr>
              <w:t>(Last)</w:t>
            </w:r>
          </w:p>
        </w:tc>
        <w:tc>
          <w:tcPr>
            <w:tcW w:w="840" w:type="dxa"/>
            <w:vAlign w:val="bottom"/>
          </w:tcPr>
          <w:p>
            <w:pPr>
              <w:ind w:left="60"/>
              <w:spacing w:after="0"/>
              <w:rPr>
                <w:sz w:val="20"/>
                <w:szCs w:val="20"/>
                <w:color w:val="auto"/>
              </w:rPr>
            </w:pPr>
            <w:r>
              <w:rPr>
                <w:rFonts w:ascii="Arial" w:cs="Arial" w:eastAsia="Arial" w:hAnsi="Arial"/>
                <w:sz w:val="10"/>
                <w:szCs w:val="10"/>
                <w:color w:val="auto"/>
              </w:rPr>
              <w:t>(First)</w:t>
            </w:r>
          </w:p>
        </w:tc>
        <w:tc>
          <w:tcPr>
            <w:tcW w:w="1680" w:type="dxa"/>
            <w:vAlign w:val="bottom"/>
          </w:tcPr>
          <w:p>
            <w:pPr>
              <w:ind w:left="480"/>
              <w:spacing w:after="0"/>
              <w:rPr>
                <w:sz w:val="20"/>
                <w:szCs w:val="20"/>
                <w:color w:val="auto"/>
              </w:rPr>
            </w:pPr>
            <w:r>
              <w:rPr>
                <w:rFonts w:ascii="Arial" w:cs="Arial" w:eastAsia="Arial" w:hAnsi="Arial"/>
                <w:sz w:val="10"/>
                <w:szCs w:val="10"/>
                <w:color w:val="auto"/>
              </w:rPr>
              <w:t>(Middle)</w:t>
            </w:r>
          </w:p>
        </w:tc>
      </w:tr>
      <w:tr>
        <w:trPr>
          <w:trHeight w:val="215"/>
        </w:trPr>
        <w:tc>
          <w:tcPr>
            <w:tcW w:w="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3"/>
                <w:szCs w:val="13"/>
                <w:color w:val="0000FF"/>
              </w:rPr>
              <w:t>C/O LIFE360, INC.</w:t>
            </w:r>
          </w:p>
        </w:tc>
        <w:tc>
          <w:tcPr>
            <w:tcW w:w="8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7"/>
        </w:trPr>
        <w:tc>
          <w:tcPr>
            <w:tcW w:w="4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1900 SOUTH NORFOLK STREET, SUITE 310</w:t>
            </w:r>
          </w:p>
        </w:tc>
      </w:tr>
      <w:tr>
        <w:trPr>
          <w:trHeight w:val="116"/>
        </w:trPr>
        <w:tc>
          <w:tcPr>
            <w:tcW w:w="40" w:type="dxa"/>
            <w:vAlign w:val="bottom"/>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08"/>
        </w:trPr>
        <w:tc>
          <w:tcPr>
            <w:tcW w:w="1200" w:type="dxa"/>
            <w:vAlign w:val="bottom"/>
            <w:gridSpan w:val="2"/>
          </w:tcPr>
          <w:p>
            <w:pPr>
              <w:spacing w:after="0"/>
              <w:rPr>
                <w:sz w:val="20"/>
                <w:szCs w:val="20"/>
                <w:color w:val="auto"/>
              </w:rPr>
            </w:pPr>
            <w:r>
              <w:rPr>
                <w:rFonts w:ascii="Arial" w:cs="Arial" w:eastAsia="Arial" w:hAnsi="Arial"/>
                <w:sz w:val="10"/>
                <w:szCs w:val="10"/>
                <w:color w:val="auto"/>
              </w:rPr>
              <w:t>(Street)</w:t>
            </w:r>
          </w:p>
        </w:tc>
        <w:tc>
          <w:tcPr>
            <w:tcW w:w="8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84"/>
        </w:trPr>
        <w:tc>
          <w:tcPr>
            <w:tcW w:w="4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3"/>
                <w:szCs w:val="13"/>
                <w:color w:val="0000FF"/>
              </w:rPr>
              <w:t>SAN MATEO</w:t>
            </w:r>
          </w:p>
        </w:tc>
        <w:tc>
          <w:tcPr>
            <w:tcW w:w="8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94403</w:t>
            </w:r>
          </w:p>
        </w:tc>
      </w:tr>
      <w:tr>
        <w:trPr>
          <w:trHeight w:val="116"/>
        </w:trPr>
        <w:tc>
          <w:tcPr>
            <w:tcW w:w="40" w:type="dxa"/>
            <w:vAlign w:val="bottom"/>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0"/>
                <w:szCs w:val="10"/>
                <w:color w:val="auto"/>
              </w:rPr>
              <w:t>(City)</w:t>
            </w:r>
          </w:p>
        </w:tc>
        <w:tc>
          <w:tcPr>
            <w:tcW w:w="840" w:type="dxa"/>
            <w:vAlign w:val="bottom"/>
          </w:tcPr>
          <w:p>
            <w:pPr>
              <w:ind w:left="6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Life360,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LIF</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740" w:type="dxa"/>
            <w:vAlign w:val="bottom"/>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740" w:type="dxa"/>
            <w:vAlign w:val="bottom"/>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2940" w:type="dxa"/>
            <w:vAlign w:val="bottom"/>
          </w:tcPr>
          <w:p>
            <w:pPr>
              <w:spacing w:after="0"/>
              <w:rPr>
                <w:sz w:val="2"/>
                <w:szCs w:val="2"/>
                <w:color w:val="auto"/>
              </w:rPr>
            </w:pPr>
          </w:p>
        </w:tc>
        <w:tc>
          <w:tcPr>
            <w:tcW w:w="1740" w:type="dxa"/>
            <w:vAlign w:val="bottom"/>
            <w:vMerge w:val="restart"/>
          </w:tcPr>
          <w:p>
            <w:pPr>
              <w:ind w:left="580"/>
              <w:spacing w:after="0" w:line="114" w:lineRule="exact"/>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line="114" w:lineRule="exact"/>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84"/>
        </w:trPr>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940" w:type="dxa"/>
            <w:vAlign w:val="bottom"/>
            <w:tcBorders>
              <w:bottom w:val="single" w:sz="8" w:color="2C2C2C"/>
            </w:tcBorders>
          </w:tcPr>
          <w:p>
            <w:pPr>
              <w:spacing w:after="0"/>
              <w:rPr>
                <w:sz w:val="7"/>
                <w:szCs w:val="7"/>
                <w:color w:val="auto"/>
              </w:rPr>
            </w:pPr>
          </w:p>
        </w:tc>
        <w:tc>
          <w:tcPr>
            <w:tcW w:w="1740" w:type="dxa"/>
            <w:vAlign w:val="bottom"/>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1740" w:type="dxa"/>
            <w:vAlign w:val="bottom"/>
          </w:tcPr>
          <w:p>
            <w:pPr>
              <w:ind w:left="58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93"/>
        </w:trPr>
        <w:tc>
          <w:tcPr>
            <w:tcW w:w="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06/17/2024</w:t>
            </w:r>
          </w:p>
        </w:tc>
        <w:tc>
          <w:tcPr>
            <w:tcW w:w="2940" w:type="dxa"/>
            <w:vAlign w:val="bottom"/>
          </w:tcPr>
          <w:p>
            <w:pPr>
              <w:spacing w:after="0"/>
              <w:rPr>
                <w:sz w:val="8"/>
                <w:szCs w:val="8"/>
                <w:color w:val="auto"/>
              </w:rPr>
            </w:pPr>
          </w:p>
        </w:tc>
        <w:tc>
          <w:tcPr>
            <w:tcW w:w="1740" w:type="dxa"/>
            <w:vAlign w:val="bottom"/>
            <w:vMerge w:val="restart"/>
          </w:tcPr>
          <w:p>
            <w:pPr>
              <w:ind w:left="580"/>
              <w:spacing w:after="0"/>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900" w:type="dxa"/>
            <w:vAlign w:val="bottom"/>
            <w:gridSpan w:val="3"/>
            <w:vMerge w:val="continue"/>
          </w:tcPr>
          <w:p>
            <w:pPr>
              <w:spacing w:after="0"/>
              <w:rPr>
                <w:sz w:val="7"/>
                <w:szCs w:val="7"/>
                <w:color w:val="auto"/>
              </w:rPr>
            </w:pPr>
          </w:p>
        </w:tc>
        <w:tc>
          <w:tcPr>
            <w:tcW w:w="294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94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8" w:lineRule="exact"/>
        <w:rPr>
          <w:sz w:val="24"/>
          <w:szCs w:val="24"/>
          <w:color w:val="auto"/>
        </w:rPr>
      </w:pPr>
    </w:p>
    <w:p>
      <w:pPr>
        <w:ind w:left="260" w:right="620"/>
        <w:spacing w:after="0" w:line="28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57"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64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6"/>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6"/>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06/17/2024</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right"/>
              <w:ind w:right="153"/>
              <w:spacing w:after="0"/>
              <w:rPr>
                <w:sz w:val="20"/>
                <w:szCs w:val="20"/>
                <w:color w:val="auto"/>
              </w:rPr>
            </w:pPr>
            <w:r>
              <w:rPr>
                <w:rFonts w:ascii="Times New Roman" w:cs="Times New Roman" w:eastAsia="Times New Roman" w:hAnsi="Times New Roman"/>
                <w:sz w:val="13"/>
                <w:szCs w:val="13"/>
                <w:color w:val="0000FF"/>
              </w:rPr>
              <w:t>66,979</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27</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00FF"/>
                <w:w w:val="93"/>
              </w:rPr>
              <w:t>291,944</w:t>
            </w:r>
            <w:r>
              <w:rPr>
                <w:rFonts w:ascii="Times New Roman" w:cs="Times New Roman" w:eastAsia="Times New Roman" w:hAnsi="Times New Roman"/>
                <w:sz w:val="17"/>
                <w:szCs w:val="17"/>
                <w:color w:val="008000"/>
                <w:w w:val="93"/>
                <w:vertAlign w:val="superscript"/>
              </w:rPr>
              <w:t>(2)(3)</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Held 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06/17/2024</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ind w:left="120"/>
              <w:spacing w:after="0" w:line="166" w:lineRule="exact"/>
              <w:rPr>
                <w:sz w:val="20"/>
                <w:szCs w:val="20"/>
                <w:color w:val="auto"/>
              </w:rPr>
            </w:pPr>
            <w:r>
              <w:rPr>
                <w:rFonts w:ascii="Times New Roman" w:cs="Times New Roman" w:eastAsia="Times New Roman" w:hAnsi="Times New Roman"/>
                <w:sz w:val="19"/>
                <w:szCs w:val="19"/>
                <w:color w:val="0000FF"/>
                <w:vertAlign w:val="subscript"/>
              </w:rPr>
              <w:t>S</w:t>
            </w:r>
            <w:r>
              <w:rPr>
                <w:rFonts w:ascii="Times New Roman" w:cs="Times New Roman" w:eastAsia="Times New Roman" w:hAnsi="Times New Roman"/>
                <w:sz w:val="8"/>
                <w:szCs w:val="8"/>
                <w:color w:val="008000"/>
              </w:rPr>
              <w:t>(1)</w:t>
            </w:r>
          </w:p>
        </w:tc>
        <w:tc>
          <w:tcPr>
            <w:tcW w:w="300" w:type="dxa"/>
            <w:vAlign w:val="bottom"/>
          </w:tcPr>
          <w:p>
            <w:pPr>
              <w:spacing w:after="0"/>
              <w:rPr>
                <w:sz w:val="14"/>
                <w:szCs w:val="14"/>
                <w:color w:val="auto"/>
              </w:rPr>
            </w:pPr>
          </w:p>
        </w:tc>
        <w:tc>
          <w:tcPr>
            <w:tcW w:w="88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0000FF"/>
              </w:rPr>
              <w:t>17,955</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40" w:type="dxa"/>
            <w:vAlign w:val="bottom"/>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27</w:t>
            </w:r>
          </w:p>
        </w:tc>
        <w:tc>
          <w:tcPr>
            <w:tcW w:w="800" w:type="dxa"/>
            <w:vAlign w:val="bottom"/>
            <w:gridSpan w:val="2"/>
          </w:tcPr>
          <w:p>
            <w:pPr>
              <w:jc w:val="center"/>
              <w:ind w:left="326"/>
              <w:spacing w:after="0" w:line="166" w:lineRule="exact"/>
              <w:rPr>
                <w:sz w:val="20"/>
                <w:szCs w:val="20"/>
                <w:color w:val="auto"/>
              </w:rPr>
            </w:pPr>
            <w:r>
              <w:rPr>
                <w:rFonts w:ascii="Times New Roman" w:cs="Times New Roman" w:eastAsia="Times New Roman" w:hAnsi="Times New Roman"/>
                <w:sz w:val="13"/>
                <w:szCs w:val="13"/>
                <w:color w:val="0000FF"/>
                <w:w w:val="98"/>
              </w:rPr>
              <w:t>3,966</w:t>
            </w:r>
            <w:r>
              <w:rPr>
                <w:rFonts w:ascii="Times New Roman" w:cs="Times New Roman" w:eastAsia="Times New Roman" w:hAnsi="Times New Roman"/>
                <w:sz w:val="17"/>
                <w:szCs w:val="17"/>
                <w:color w:val="008000"/>
                <w:w w:val="98"/>
                <w:vertAlign w:val="superscript"/>
              </w:rPr>
              <w:t>(3)</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center"/>
              <w:ind w:right="266"/>
              <w:spacing w:after="0"/>
              <w:rPr>
                <w:sz w:val="20"/>
                <w:szCs w:val="20"/>
                <w:color w:val="auto"/>
              </w:rPr>
            </w:pPr>
            <w:r>
              <w:rPr>
                <w:rFonts w:ascii="Times New Roman" w:cs="Times New Roman" w:eastAsia="Times New Roman" w:hAnsi="Times New Roman"/>
                <w:sz w:val="13"/>
                <w:szCs w:val="13"/>
                <w:color w:val="0000FF"/>
                <w:w w:val="91"/>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ICCA Labs,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LLC</w:t>
            </w:r>
            <w:r>
              <w:rPr>
                <w:rFonts w:ascii="Times New Roman" w:cs="Times New Roman" w:eastAsia="Times New Roman" w:hAnsi="Times New Roman"/>
                <w:sz w:val="17"/>
                <w:szCs w:val="17"/>
                <w:color w:val="008000"/>
                <w:vertAlign w:val="superscript"/>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Held 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Stynge Pty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gridSpan w:val="3"/>
          </w:tcPr>
          <w:p>
            <w:pPr>
              <w:jc w:val="center"/>
              <w:spacing w:after="0" w:line="166" w:lineRule="exact"/>
              <w:rPr>
                <w:sz w:val="20"/>
                <w:szCs w:val="20"/>
                <w:color w:val="auto"/>
              </w:rPr>
            </w:pPr>
            <w:r>
              <w:rPr>
                <w:rFonts w:ascii="Times New Roman" w:cs="Times New Roman" w:eastAsia="Times New Roman" w:hAnsi="Times New Roman"/>
                <w:sz w:val="13"/>
                <w:szCs w:val="13"/>
                <w:color w:val="0000FF"/>
                <w:w w:val="93"/>
              </w:rPr>
              <w:t>70,573</w:t>
            </w:r>
            <w:r>
              <w:rPr>
                <w:rFonts w:ascii="Times New Roman" w:cs="Times New Roman" w:eastAsia="Times New Roman" w:hAnsi="Times New Roman"/>
                <w:sz w:val="17"/>
                <w:szCs w:val="17"/>
                <w:color w:val="008000"/>
                <w:w w:val="93"/>
                <w:vertAlign w:val="superscript"/>
              </w:rPr>
              <w:t>(3)</w:t>
            </w:r>
          </w:p>
        </w:tc>
        <w:tc>
          <w:tcPr>
            <w:tcW w:w="280" w:type="dxa"/>
            <w:vAlign w:val="bottom"/>
          </w:tcPr>
          <w:p>
            <w:pPr>
              <w:spacing w:after="0"/>
              <w:rPr>
                <w:sz w:val="14"/>
                <w:szCs w:val="14"/>
                <w:color w:val="auto"/>
              </w:rPr>
            </w:pPr>
          </w:p>
        </w:tc>
        <w:tc>
          <w:tcPr>
            <w:tcW w:w="640" w:type="dxa"/>
            <w:vAlign w:val="bottom"/>
          </w:tcPr>
          <w:p>
            <w:pPr>
              <w:jc w:val="center"/>
              <w:ind w:right="266"/>
              <w:spacing w:after="0"/>
              <w:rPr>
                <w:sz w:val="20"/>
                <w:szCs w:val="20"/>
                <w:color w:val="auto"/>
              </w:rPr>
            </w:pPr>
            <w:r>
              <w:rPr>
                <w:rFonts w:ascii="Times New Roman" w:cs="Times New Roman" w:eastAsia="Times New Roman" w:hAnsi="Times New Roman"/>
                <w:sz w:val="13"/>
                <w:szCs w:val="13"/>
                <w:color w:val="0000FF"/>
                <w:w w:val="91"/>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Ltd ATF</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Sandy Bay</w:t>
            </w:r>
          </w:p>
        </w:tc>
        <w:tc>
          <w:tcPr>
            <w:tcW w:w="0" w:type="dxa"/>
            <w:vAlign w:val="bottom"/>
          </w:tcPr>
          <w:p>
            <w:pPr>
              <w:spacing w:after="0"/>
              <w:rPr>
                <w:sz w:val="1"/>
                <w:szCs w:val="1"/>
                <w:color w:val="auto"/>
              </w:rPr>
            </w:pPr>
          </w:p>
        </w:tc>
      </w:tr>
      <w:tr>
        <w:trPr>
          <w:trHeight w:val="263"/>
        </w:trPr>
        <w:tc>
          <w:tcPr>
            <w:tcW w:w="2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Trust</w:t>
            </w:r>
            <w:r>
              <w:rPr>
                <w:rFonts w:ascii="Times New Roman" w:cs="Times New Roman" w:eastAsia="Times New Roman" w:hAnsi="Times New Roman"/>
                <w:sz w:val="17"/>
                <w:szCs w:val="17"/>
                <w:color w:val="008000"/>
                <w:vertAlign w:val="superscript"/>
              </w:rPr>
              <w:t>(5)</w:t>
            </w: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0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the full exercise by the underwriters of a greenshoe option of the previously reported underwritten secondary offering that closed on June 7, 2024.</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Includes 8,373 restricted stock units, each of which represents a contingent right to receive one share of the Issuer's common stock upon vesting.</w:t>
      </w:r>
    </w:p>
    <w:p>
      <w:pPr>
        <w:spacing w:after="0" w:line="40" w:lineRule="exact"/>
        <w:rPr>
          <w:rFonts w:ascii="Times New Roman" w:cs="Times New Roman" w:eastAsia="Times New Roman" w:hAnsi="Times New Roman"/>
          <w:sz w:val="10"/>
          <w:szCs w:val="10"/>
          <w:color w:val="008000"/>
        </w:rPr>
      </w:pPr>
    </w:p>
    <w:p>
      <w:pPr>
        <w:ind w:left="40" w:right="36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Includes common stock and the number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p>
      <w:pPr>
        <w:spacing w:after="0" w:line="3" w:lineRule="exact"/>
        <w:rPr>
          <w:rFonts w:ascii="Times New Roman" w:cs="Times New Roman" w:eastAsia="Times New Roman" w:hAnsi="Times New Roman"/>
          <w:sz w:val="10"/>
          <w:szCs w:val="10"/>
          <w:color w:val="008000"/>
        </w:rPr>
      </w:pPr>
    </w:p>
    <w:p>
      <w:pPr>
        <w:ind w:left="40" w:right="28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has shared investment control over Carthona Capital FS Pty Ltd. ("Carthona Capital"). Carthona Capital is a member of ICCA Labs, LLC, an entity that holds an aggregate of 8,219 shares of the Issuer's common stock. The number of shares sold and held as reported herein represents Carthona Capital's proportionate ownership interest in ICCA Labs, LLC. The Reporting Person disclaims beneficial ownership of these securities except to the extent of his pecuniary interest therein.</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has shared investment control of Stynge Pty Ltd ATF Sandy Bay Trust. The Reporting Person disclaims beneficial ownership of these securities except to the extent of his pecuniary interest therein.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24 - Power of Attorney</w:t>
      </w:r>
    </w:p>
    <w:p>
      <w:pPr>
        <w:spacing w:after="0" w:line="57"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Russell J. Burke, Attorney-in-Fact</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06/20/2024</w:t>
            </w:r>
          </w:p>
        </w:tc>
      </w:tr>
      <w:tr>
        <w:trPr>
          <w:trHeight w:val="178"/>
        </w:trPr>
        <w:tc>
          <w:tcPr>
            <w:tcW w:w="6580" w:type="dxa"/>
            <w:vAlign w:val="bottom"/>
          </w:tcPr>
          <w:p>
            <w:pPr>
              <w:spacing w:after="0"/>
              <w:rPr>
                <w:sz w:val="15"/>
                <w:szCs w:val="15"/>
                <w:color w:val="auto"/>
              </w:rPr>
            </w:pPr>
          </w:p>
        </w:tc>
        <w:tc>
          <w:tcPr>
            <w:tcW w:w="20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9500870</wp:posOffset>
            </wp:positionV>
            <wp:extent cx="694436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6"/>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932661"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2024-06-20T13:39:22Z</dcterms:created>
  <dcterms:modified xsi:type="dcterms:W3CDTF">2024-06-20T13:39:22Z</dcterms:modified>
</cp:coreProperties>
</file>