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Life360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5322061092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532206109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1,720,840.05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2,004,706.99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1,736,176.18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3,740,883.17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(11)</w:t>
            </w:r>
          </w:p>
        </w:tc>
        <w:tc>
          <w:tcPr>
            <w:tcW w:w="5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amount in Row (9)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5.04%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</w:t>
            </w:r>
          </w:p>
        </w:tc>
        <w:tc>
          <w:tcPr>
            <w:tcW w:w="4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 (see instructions)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1(a)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 of</w:t>
            </w:r>
          </w:p>
        </w:tc>
        <w:tc>
          <w:tcPr>
            <w:tcW w:w="3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issuer: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Life360 Inc</w:t>
            </w:r>
          </w:p>
        </w:tc>
        <w:tc>
          <w:tcPr>
            <w:tcW w:w="4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issuer's principal executive offices: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1(b)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Address</w:t>
            </w:r>
          </w:p>
        </w:tc>
        <w:tc>
          <w:tcPr>
            <w:tcW w:w="4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1900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Norfolk St</w:t>
            </w:r>
          </w:p>
        </w:tc>
        <w:tc>
          <w:tcPr>
            <w:tcW w:w="3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Suite 310 San Mateo, CA 94403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532206109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3,740,883.17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5.04%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The Vanguard Group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3,740,883.17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5.04%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1,720,840.05</w:t>
      </w:r>
    </w:p>
    <w:p>
      <w:pPr>
        <w:ind w:right="233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2,004,706.99 (iv) Shared power to dispose or to direct the disposition of: 1,736,176.18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2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t* he securities referred to above were not acquired and are not held for the pur* pose of or with the effect of changing or influencing the control of the issuer* of the securities and were not acquired and are not held in connection with or* as a participant in any transaction having that purpose or effect.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November 04,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39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1The holdings reported herein</w:t>
      </w:r>
    </w:p>
    <w:sectPr>
      <w:pgSz w:w="11900" w:h="16838" w:orient="portrait"/>
      <w:cols w:equalWidth="0" w:num="1">
        <w:col w:w="10139"/>
      </w:cols>
      <w:pgMar w:left="320" w:top="110" w:right="1440" w:bottom="39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2024-11-04T10:34:29Z</dcterms:created>
  <dcterms:modified xsi:type="dcterms:W3CDTF">2024-11-04T10:34:29Z</dcterms:modified>
</cp:coreProperties>
</file>