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5919405.xml.htm"/>
      <w:bookmarkStart w:id="1" w:name="kswkform4_17659194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COGHLAN JOHN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10"/>
        <w:gridCol w:w="459"/>
        <w:gridCol w:w="675"/>
        <w:gridCol w:w="1172"/>
        <w:gridCol w:w="1005"/>
        <w:gridCol w:w="10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12/12/2025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2.15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John Coghlan Living Trust</w:t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55,494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John Philip Coghlan 2025 Grantor Retained Annuity Trust</w:t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10/24/2027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142,306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transferred 1,672 directly held shares to the John Coghlan Living Trust, which transfer was exempt from Section 16 pursuant to Rule 16a-13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1,672 restricted stock units,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5999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3619</Characters>
  <CharactersWithSpaces>4216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