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09/19/2024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09/19/2024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16,251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322,250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243,732 restricted stock units,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2024-09-23T17:40:42Z</dcterms:created>
  <dcterms:modified xsi:type="dcterms:W3CDTF">2024-09-23T17:40:42Z</dcterms:modified>
</cp:coreProperties>
</file>