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Burke Russell John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1900 SOUTH NORFOLK STREET, SUITE 310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NONE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09/08/2023</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4,695</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16.41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163,810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130,222 restricted stock units, each of which represents a contingent right to receive one share of the Issuer's common stock upon vesting.</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Jay Sood,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09/12/2023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Susan Stick, Jay Sood, Natalie Karam, Siana Lowrey, Alexander Gefter, and Brian Youn, signing individually, the undersigned's true and lawful attorneys-in fact and agents to:</w:t>
      </w:r>
    </w:p>
    <w:p>
      <w:pPr>
        <w:spacing w:after="0" w:line="168" w:lineRule="exact"/>
        <w:rPr>
          <w:sz w:val="20"/>
          <w:szCs w:val="20"/>
          <w:color w:val="auto"/>
        </w:rPr>
      </w:pPr>
    </w:p>
    <w:p>
      <w:pPr>
        <w:ind w:right="1679" w:firstLine="7"/>
        <w:spacing w:after="0" w:line="257"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greater than 10% stockholder of Life360, Inc. (the "Company"), Forms 3, 4 and 5 (including any amendments thereto) in accordance with Section 16(a) of the Securities Exchange Act of 1934, as amended (the "Exchange Act"), and the rules thereunder;</w:t>
      </w:r>
    </w:p>
    <w:p>
      <w:pPr>
        <w:spacing w:after="0" w:line="168" w:lineRule="exact"/>
        <w:rPr>
          <w:rFonts w:ascii="Courier New" w:cs="Courier New" w:eastAsia="Courier New" w:hAnsi="Courier New"/>
          <w:sz w:val="17"/>
          <w:szCs w:val="17"/>
          <w:color w:val="auto"/>
        </w:rPr>
      </w:pPr>
    </w:p>
    <w:p>
      <w:pPr>
        <w:ind w:right="1779" w:firstLine="7"/>
        <w:spacing w:after="0" w:line="257"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68" w:lineRule="exact"/>
        <w:rPr>
          <w:rFonts w:ascii="Courier New" w:cs="Courier New" w:eastAsia="Courier New" w:hAnsi="Courier New"/>
          <w:sz w:val="17"/>
          <w:szCs w:val="17"/>
          <w:color w:val="auto"/>
        </w:rPr>
      </w:pPr>
    </w:p>
    <w:p>
      <w:pPr>
        <w:ind w:right="1679" w:firstLine="7"/>
        <w:spacing w:after="0" w:line="254"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ind w:right="167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2" w:lineRule="exact"/>
        <w:rPr>
          <w:sz w:val="20"/>
          <w:szCs w:val="20"/>
          <w:color w:val="auto"/>
        </w:rPr>
      </w:pPr>
    </w:p>
    <w:p>
      <w:pPr>
        <w:ind w:right="1779"/>
        <w:spacing w:after="0" w:line="254"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172" w:lineRule="exact"/>
        <w:rPr>
          <w:sz w:val="20"/>
          <w:szCs w:val="20"/>
          <w:color w:val="auto"/>
        </w:rPr>
      </w:pPr>
    </w:p>
    <w:p>
      <w:pPr>
        <w:ind w:right="2719"/>
        <w:spacing w:after="0" w:line="281" w:lineRule="auto"/>
        <w:rPr>
          <w:sz w:val="20"/>
          <w:szCs w:val="20"/>
          <w:color w:val="auto"/>
        </w:rPr>
      </w:pPr>
      <w:r>
        <w:rPr>
          <w:rFonts w:ascii="Courier New" w:cs="Courier New" w:eastAsia="Courier New" w:hAnsi="Courier New"/>
          <w:sz w:val="17"/>
          <w:szCs w:val="17"/>
          <w:color w:val="auto"/>
        </w:rPr>
        <w:t>The undersigned has caused this Power of Attorney to be executed as of September 6, 2023.</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Russell Burke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3232"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2023-09-12T18:12:43Z</dcterms:created>
  <dcterms:modified xsi:type="dcterms:W3CDTF">2023-09-12T18:12:43Z</dcterms:modified>
</cp:coreProperties>
</file>