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Samir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09/08/2022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Times New Roman" w:cs="Times New Roman" w:eastAsia="Times New Roman" w:hAnsi="Times New Roman"/>
                <w:sz w:val="17"/>
                <w:szCs w:val="17"/>
                <w:color w:val="0000FF"/>
              </w:rPr>
              <w:t>2,388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w w:val="93"/>
              </w:rPr>
              <w:t>78,008</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09/09/2022</w:t>
            </w: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right"/>
              <w:ind w:right="151"/>
              <w:spacing w:after="0"/>
              <w:rPr>
                <w:sz w:val="20"/>
                <w:szCs w:val="20"/>
                <w:color w:val="auto"/>
              </w:rPr>
            </w:pPr>
            <w:r>
              <w:rPr>
                <w:rFonts w:ascii="Times New Roman" w:cs="Times New Roman" w:eastAsia="Times New Roman" w:hAnsi="Times New Roman"/>
                <w:sz w:val="17"/>
                <w:szCs w:val="17"/>
                <w:color w:val="0000FF"/>
              </w:rPr>
              <w:t>18,037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11.4632</w:t>
            </w:r>
            <w:r>
              <w:rPr>
                <w:rFonts w:ascii="Times New Roman" w:cs="Times New Roman" w:eastAsia="Times New Roman" w:hAnsi="Times New Roman"/>
                <w:sz w:val="22"/>
                <w:szCs w:val="22"/>
                <w:color w:val="008000"/>
                <w:vertAlign w:val="superscript"/>
              </w:rPr>
              <w:t>(4)</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59,971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48,792 restricted stock units,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reported sale was executed on the Australian Securities Exchange (the "ASX") as Chess Depositary Interests ("CDIs") and sold using Australian Dollars. The CDIs are traded on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price is expressed in United States Dollars using the conversion rate on September 8,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55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2022-09-12T16:08:30Z</dcterms:created>
  <dcterms:modified xsi:type="dcterms:W3CDTF">2022-09-12T16:08:30Z</dcterms:modified>
</cp:coreProperties>
</file>