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Goines Mark</w:t>
              </w:r>
            </w:hyperlink>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120" w:type="dxa"/>
            <w:vAlign w:val="bottom"/>
            <w:tcBorders>
              <w:bottom w:val="single" w:sz="8" w:color="0000EE"/>
            </w:tcBorders>
            <w:vMerge w:val="continue"/>
          </w:tcPr>
          <w:p>
            <w:pPr>
              <w:spacing w:after="0"/>
              <w:rPr>
                <w:sz w:val="5"/>
                <w:szCs w:val="5"/>
                <w:color w:val="auto"/>
              </w:rPr>
            </w:pPr>
          </w:p>
        </w:tc>
        <w:tc>
          <w:tcPr>
            <w:tcW w:w="8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03/07/2025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18"/>
                <w:szCs w:val="18"/>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42</w:t>
            </w:r>
            <w:r>
              <w:rPr>
                <w:rFonts w:ascii="Times New Roman" w:cs="Times New Roman" w:eastAsia="Times New Roman" w:hAnsi="Times New Roman"/>
                <w:sz w:val="22"/>
                <w:szCs w:val="22"/>
                <w:color w:val="008000"/>
                <w:w w:val="96"/>
                <w:vertAlign w:val="superscript"/>
              </w:rPr>
              <w:t>(1)</w:t>
            </w: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36,272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Goines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Wong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58,552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$42.00 to $42.01,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1,508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03/11/2025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32585"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2025-03-11T18:27:15Z</dcterms:created>
  <dcterms:modified xsi:type="dcterms:W3CDTF">2025-03-11T18:27:15Z</dcterms:modified>
</cp:coreProperties>
</file>