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Stick Susan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NONE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04/14/2024</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General Counsel</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04/14/2024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13,577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112,653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("RSUs"). Each RSU represents a contingent right to receive one share of the Issuer's common stock upon vesting. 1/48th of the RSUs will vest each month over a 4 year period starting January 1, 2024, subject to the Reporting Person's continuous service through each such vesting date. The initial award included an incorrect vesting commencement date ("VCD") of March 1, 2024 due to a clerical error. On April 26, 2024, the Board of Directors amended the terms of the award to reflect a VCD of January 1, 2024.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99,076 RSUs previously granted, each of which represents a contingent right to receive one share of the Issuer's common stock upon vesting.</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04/30/2024</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89267"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2024-04-30T19:13:25Z</dcterms:created>
  <dcterms:modified xsi:type="dcterms:W3CDTF">2024-04-30T19:13:25Z</dcterms:modified>
</cp:coreProperties>
</file>