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1932498</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Life360,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001-42120</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1900 S Norfolk St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310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94403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1-415-484-5244</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Christopher Robin Hulls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772545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33899274.6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74210677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spacing w:after="0" w:line="655" w:lineRule="auto"/>
        <w:rPr>
          <w:sz w:val="20"/>
          <w:szCs w:val="20"/>
          <w:color w:val="auto"/>
        </w:rPr>
      </w:pPr>
      <w:r>
        <w:rPr>
          <w:rFonts w:ascii="Times New Roman" w:cs="Times New Roman" w:eastAsia="Times New Roman" w:hAnsi="Times New Roman"/>
          <w:sz w:val="22"/>
          <w:szCs w:val="22"/>
          <w:color w:val="auto"/>
        </w:rPr>
        <w:t>Common Common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09/01/2011 Founder Shares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06/10/2020</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06/09/2021</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09/09/2021</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bl>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12/08/2021</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03/08/2022</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06/08/2022</w:t>
      </w:r>
      <w:r>
        <w:rPr>
          <w:rFonts w:ascii="Times New Roman" w:cs="Times New Roman" w:eastAsia="Times New Roman" w:hAnsi="Times New Roman"/>
          <w:sz w:val="19"/>
          <w:szCs w:val="19"/>
          <w:color w:val="auto"/>
        </w:rPr>
        <w:t xml:space="preserve"> compensation -- Restricted Stock</w:t>
      </w:r>
    </w:p>
    <w:tbl>
      <w:tblPr>
        <w:tblLayout w:type="fixed"/>
        <w:tblInd w:w="0" w:type="dxa"/>
        <w:tblCellMar>
          <w:top w:w="0" w:type="dxa"/>
          <w:left w:w="0" w:type="dxa"/>
          <w:bottom w:w="0" w:type="dxa"/>
          <w:right w:w="0" w:type="dxa"/>
        </w:tblCellMar>
      </w:tblPr>
      <w:tr>
        <w:trPr>
          <w:trHeight w:val="273"/>
        </w:trPr>
        <w:tc>
          <w:tcPr>
            <w:tcW w:w="1020" w:type="dxa"/>
            <w:vAlign w:val="bottom"/>
          </w:tcPr>
          <w:p>
            <w:pPr>
              <w:spacing w:after="0"/>
              <w:rPr>
                <w:sz w:val="23"/>
                <w:szCs w:val="23"/>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09/08/2022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12/08/2022</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03/08/2023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06/08/2023</w:t>
            </w: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compensation --</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4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0" w:type="dxa"/>
            <w:vAlign w:val="bottom"/>
          </w:tcPr>
          <w:p>
            <w:pPr>
              <w:spacing w:after="0"/>
              <w:rPr>
                <w:sz w:val="1"/>
                <w:szCs w:val="1"/>
                <w:color w:val="auto"/>
              </w:rPr>
            </w:pPr>
          </w:p>
        </w:tc>
      </w:tr>
    </w:tbl>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09/08/2023</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12/08/2023</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03/07/2024</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06/20/2024</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jc w:val="both"/>
        <w:ind w:left="10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09/19/2024</w:t>
      </w:r>
      <w:r>
        <w:rPr>
          <w:rFonts w:ascii="Times New Roman" w:cs="Times New Roman" w:eastAsia="Times New Roman" w:hAnsi="Times New Roman"/>
          <w:sz w:val="19"/>
          <w:szCs w:val="19"/>
          <w:color w:val="auto"/>
        </w:rPr>
        <w:t xml:space="preserve"> compensation -- Restricted Stock</w:t>
      </w: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684409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09/01/2011 None</w:t>
            </w:r>
          </w:p>
        </w:tc>
      </w:tr>
      <w:tr>
        <w:trPr>
          <w:trHeight w:val="66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10872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06/10/2020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12864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06/09/2021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2069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09/09/2021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2062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12/08/2021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1842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03/08/2022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11572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06/08/2022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8645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09/08/2022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3755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12/08/2022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4542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03/08/2023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4872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06/08/2023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4872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09/08/2023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3755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12/08/2023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4603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03/07/2024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6880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06/20/2024 Compensation</w:t>
            </w:r>
          </w:p>
        </w:tc>
      </w:tr>
      <w:tr>
        <w:trPr>
          <w:trHeight w:val="1026"/>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4931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-9693910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-9273540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-8622030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-7970520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-7319645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-6668135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-6015990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-5364480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-4712970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-4061460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-3409950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-2759075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-2106930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-1456055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-803910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3">
            <w:col w:w="820" w:space="640"/>
            <w:col w:w="2460" w:space="280"/>
            <w:col w:w="6540"/>
          </w:cols>
          <w:pgMar w:left="360" w:top="98" w:right="799" w:bottom="0" w:gutter="0" w:footer="0" w:header="0"/>
        </w:sectPr>
      </w:pPr>
    </w:p>
    <w:bookmarkStart w:id="2" w:name="page3"/>
    <w:bookmarkEnd w:id="2"/>
    <w:p>
      <w:pPr>
        <w:jc w:val="both"/>
        <w:ind w:firstLine="8"/>
        <w:spacing w:after="0"/>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Robin Hulls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 Norfolk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11/15/2024 91358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4008778</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2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Robin Hulls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 Norfolk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09/19/2024 5075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171432.3</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2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Total number of shares to be sold Includes 215,976 shares by Point Reyes Good Luck Fund, and 556,569 shares by</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10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Christopher Robin Hulls the individual.</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Goldman Sachs &amp; Co. LLC on behalf of Christopher Robin Hulls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2024-11-15T09:31:20Z</dcterms:created>
  <dcterms:modified xsi:type="dcterms:W3CDTF">2024-11-15T09:31:20Z</dcterms:modified>
</cp:coreProperties>
</file>