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Kapoor Samir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LIFX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71,465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1/36th of the RSUs will vest and settle each month over a 3 year period starting January 1, 2023, subject to the Reporting Person's continuous service through each such date.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shares of the Issuer's common stock underlying Chess Depositary Interests and 42,950 RSU's.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Daniel Menudier,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2558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2023-02-13T14:47:17Z</dcterms:created>
  <dcterms:modified xsi:type="dcterms:W3CDTF">2023-02-13T14:47:17Z</dcterms:modified>
</cp:coreProperties>
</file>