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Hulls Chris</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1900 SOUTH NORFOLK STREET, SUITE 310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NONE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1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09/08/2023</w:t>
            </w:r>
          </w:p>
        </w:tc>
        <w:tc>
          <w:tcPr>
            <w:tcW w:w="2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2,579</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16.41</w:t>
            </w:r>
          </w:p>
        </w:tc>
        <w:tc>
          <w:tcPr>
            <w:tcW w:w="120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0000FF"/>
              </w:rPr>
              <w:t>2,444,537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29,960</w:t>
            </w:r>
            <w:r>
              <w:rPr>
                <w:rFonts w:ascii="Arial" w:cs="Arial" w:eastAsia="Arial" w:hAnsi="Arial"/>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ICCA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Labs,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15" w:lineRule="exact"/>
        <w:rPr>
          <w:rFonts w:ascii="Arial" w:cs="Arial" w:eastAsia="Arial" w:hAnsi="Arial"/>
          <w:sz w:val="13"/>
          <w:szCs w:val="13"/>
          <w:color w:val="008000"/>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1,115,998 shares of the Issuer's common stock underlying 3,347,995 Chess Depositary Interests ("CDIs"). The CDIs are traded on the Australian Securities Exchange (the "ASX") and are held by CHESS Depositary Nominees Pty, Limited, a subsidiary of ASX Limited, the company that operates the ASX. Also includes 60,572 restricted stock units, each of which represents a contingent right to receive one share of the Issuer's common stock upon vesting.</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the Issuer's common stock underlying 89,880 CDIs.</w:t>
      </w:r>
    </w:p>
    <w:p>
      <w:pPr>
        <w:spacing w:after="0" w:line="50"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Jay Sood,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09/12/2023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2023-09-12T18:13:47Z</dcterms:created>
  <dcterms:modified xsi:type="dcterms:W3CDTF">2023-09-12T18:13:47Z</dcterms:modified>
</cp:coreProperties>
</file>