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3260842.xml.htm"/>
      <w:bookmarkStart w:id="1" w:name="kswkform4_177326084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COGHLAN JOHN PHILIP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LIFE360,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1900 SOUTH NORFOLK STREET, SUITE 310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MATEO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94403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Life360, Inc.</w:t>
              </w:r>
            </w:hyperlink>
            <w:r>
              <w:rPr/>
              <w:t xml:space="preserve"> [ </w:t>
            </w:r>
            <w:r>
              <w:rPr>
                <w:rFonts w:ascii="Times;serif" w:hAnsi="Times;serif"/>
                <w:color w:val="0000FF"/>
                <w:sz w:val="24"/>
                <w:shd w:fill="FFFFFF" w:val="clear"/>
              </w:rPr>
              <w:t>LIF</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03/09/2026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26"/>
        <w:gridCol w:w="903"/>
        <w:gridCol w:w="772"/>
        <w:gridCol w:w="600"/>
        <w:gridCol w:w="347"/>
        <w:gridCol w:w="840"/>
        <w:gridCol w:w="449"/>
        <w:gridCol w:w="795"/>
        <w:gridCol w:w="1154"/>
        <w:gridCol w:w="991"/>
        <w:gridCol w:w="10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2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8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2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2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03/09/2026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1,242</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45.29</w:t>
            </w:r>
            <w:r>
              <w:rPr>
                <w:rFonts w:ascii="Times;serif" w:hAnsi="Times;serif"/>
                <w:color w:val="008000"/>
                <w:position w:val="7"/>
                <w:sz w:val="16"/>
                <w:sz w:val="20"/>
                <w:shd w:fill="FFFFFF" w:val="clear"/>
              </w:rPr>
              <w:t>(2)</w:t>
            </w:r>
            <w:r>
              <w:rPr/>
              <w:t xml:space="preserve"> </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7,823</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by the John Coghlan Living Trust</w:t>
            </w:r>
          </w:p>
        </w:tc>
      </w:tr>
      <w:tr>
        <w:trPr/>
        <w:tc>
          <w:tcPr>
            <w:tcW w:w="232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03/09/2026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2,758</w:t>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46.56</w:t>
            </w:r>
            <w:r>
              <w:rPr>
                <w:rFonts w:ascii="Times;serif" w:hAnsi="Times;serif"/>
                <w:color w:val="008000"/>
                <w:position w:val="7"/>
                <w:sz w:val="16"/>
                <w:sz w:val="20"/>
                <w:shd w:fill="FFFFFF" w:val="clear"/>
              </w:rPr>
              <w:t>(3)</w:t>
            </w:r>
            <w:r>
              <w:rPr/>
              <w:t xml:space="preserve"> </w:t>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5,065</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by the John Coghlan Living Trust</w:t>
            </w:r>
          </w:p>
        </w:tc>
      </w:tr>
      <w:tr>
        <w:trPr/>
        <w:tc>
          <w:tcPr>
            <w:tcW w:w="232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36,202</w:t>
            </w:r>
            <w:r>
              <w:rPr>
                <w:rFonts w:ascii="Times;serif" w:hAnsi="Times;serif"/>
                <w:color w:val="008000"/>
                <w:position w:val="7"/>
                <w:sz w:val="16"/>
                <w:sz w:val="20"/>
                <w:shd w:fill="FFFFFF" w:val="clear"/>
              </w:rPr>
              <w:t>(4)</w:t>
            </w:r>
            <w:r>
              <w:rPr/>
              <w:t xml:space="preserve"> </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2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55,494</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Held by The John Philip Coghlan 2025 Grantor Retained Annuity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effected pursuant to a Rule 10b5-1 trading plan adopted by the Reporting Person on December 8, 2025. The Rule 10b5-1 trading plan is a pre-arranged written trading plan pursuant to which shares of the Issuer's common stock are sold automatically based on a predetermined formula that was established by the Reporting Person at a time when the Reporting Person was not aware of any material nonpublic information about the Company.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the weighted average price. These shares were sold in multiple transactions at prices ranging from $44.75 to $45.70, inclusive, per share. The Reporting Person undertakes to provide to the Issuer, any securityholder of the Issuer or the Staff of the Securities and Exchange Commission, upon request, full details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the weighted average price. These shares were sold in multiple transactions at prices ranging from $45.95 to $46.85, inclusive, per share. The Reporting Person undertakes to provide to the Issuer, any securityholder of the Issuer or the Staff of the Securities and Exchange Commission, upon request, full details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Includes 836 restricted stock units, each of which represents a contingent right to receive one share of the Issuer's common stock upon vesting.</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Jay Sood,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185999" TargetMode="External"/><Relationship Id="rId5" Type="http://schemas.openxmlformats.org/officeDocument/2006/relationships/hyperlink" Target="http://www.sec.gov/cgi-bin/browse-edgar?action=getcompany&amp;CIK=000158176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842</Words>
  <Characters>4488</Characters>
  <CharactersWithSpaces>5253</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