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Burke Russell John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04/14/2025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3.58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228,395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3.58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05/19/2030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3.58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440,514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131,408 RSUs previously granted, each of which represents a contingent right to receive one share of the Issuer's common stock upon vesting.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and becomes exercisable as to 1/48th of the total number of shares in equal monthly installments beginning on June 19, 2020, until such time as the option is 100% vested, subject to the continuing employment of the Reporting Person on each vesting date.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Allison Chang,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04/15/2025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03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33232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2025-04-15T15:53:08Z</dcterms:created>
  <dcterms:modified xsi:type="dcterms:W3CDTF">2025-04-15T15:53:08Z</dcterms:modified>
</cp:coreProperties>
</file>