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8514489.xml.htm"/>
      <w:bookmarkStart w:id="1" w:name="kswkform4_17685144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Prober Charles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LIFE360,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SOUTH NORFOLK STREET,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Life360,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756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11.18</w:t>
            </w:r>
            <w:r>
              <w:rPr/>
              <w:t xml:space="preserve"> 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113,386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61.98</w:t>
            </w:r>
            <w:r>
              <w:rPr/>
              <w:t xml:space="preserve"> 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105,456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11.18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7,930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04/12/2028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79,300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on this Form 4 was effected pursuant to a Rule 10b5-1 trading plan adopted by the Reporting Person on March 14, 2025.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1,357 restricted stock units previously granted, each of which represents a contingent right to receive one share of the Issuer's common stock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 vests and becomes exercisable as to 1/2 of the total number of shares on April 1, 2024 and thereafter vests and becomes exercisable as to 1/24th of the remaining shares in equal monthly installments, until such time as the option is 100% vested, subject to the continuing service of the Reporting Person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Sood,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96247" TargetMode="External"/><Relationship Id="rId5" Type="http://schemas.openxmlformats.org/officeDocument/2006/relationships/hyperlink" Target="http://www.sec.gov/cgi-bin/browse-edgar?action=getcompany&amp;CIK=00015817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747</Words>
  <Characters>3987</Characters>
  <CharactersWithSpaces>4659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