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198755</wp:posOffset>
            </wp:positionH>
            <wp:positionV relativeFrom="page">
              <wp:posOffset>618490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640715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October 21, 2022</w:t>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Life360,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178" w:lineRule="exact"/>
        <w:rPr>
          <w:sz w:val="24"/>
          <w:szCs w:val="24"/>
          <w:color w:val="auto"/>
        </w:rPr>
      </w:pPr>
    </w:p>
    <w:p>
      <w:pPr>
        <w:ind w:left="1560"/>
        <w:spacing w:after="0"/>
        <w:tabs>
          <w:tab w:leader="none" w:pos="5260" w:val="left"/>
          <w:tab w:leader="none" w:pos="8980" w:val="left"/>
        </w:tabs>
        <w:rPr>
          <w:sz w:val="20"/>
          <w:szCs w:val="20"/>
          <w:color w:val="auto"/>
        </w:rPr>
      </w:pPr>
      <w:r>
        <w:rPr>
          <w:rFonts w:ascii="Times New Roman" w:cs="Times New Roman" w:eastAsia="Times New Roman" w:hAnsi="Times New Roman"/>
          <w:sz w:val="15"/>
          <w:szCs w:val="15"/>
          <w:b w:val="1"/>
          <w:bCs w:val="1"/>
          <w:color w:val="auto"/>
        </w:rPr>
        <w:t>Delaware</w:t>
      </w:r>
      <w:r>
        <w:rPr>
          <w:sz w:val="20"/>
          <w:szCs w:val="20"/>
          <w:color w:val="auto"/>
        </w:rPr>
        <w:tab/>
      </w:r>
      <w:r>
        <w:rPr>
          <w:rFonts w:ascii="Times New Roman" w:cs="Times New Roman" w:eastAsia="Times New Roman" w:hAnsi="Times New Roman"/>
          <w:sz w:val="15"/>
          <w:szCs w:val="15"/>
          <w:b w:val="1"/>
          <w:bCs w:val="1"/>
          <w:color w:val="auto"/>
        </w:rPr>
        <w:t>000-56424</w:t>
      </w:r>
      <w:r>
        <w:rPr>
          <w:sz w:val="20"/>
          <w:szCs w:val="20"/>
          <w:color w:val="auto"/>
        </w:rPr>
        <w:tab/>
      </w:r>
      <w:r>
        <w:rPr>
          <w:rFonts w:ascii="Times New Roman" w:cs="Times New Roman" w:eastAsia="Times New Roman" w:hAnsi="Times New Roman"/>
          <w:sz w:val="15"/>
          <w:szCs w:val="15"/>
          <w:b w:val="1"/>
          <w:bCs w:val="1"/>
          <w:color w:val="auto"/>
        </w:rPr>
        <w:t>26-0197666</w:t>
      </w:r>
    </w:p>
    <w:p>
      <w:pPr>
        <w:spacing w:after="0" w:line="75" w:lineRule="exact"/>
        <w:rPr>
          <w:sz w:val="24"/>
          <w:szCs w:val="24"/>
          <w:color w:val="auto"/>
        </w:rPr>
      </w:pPr>
    </w:p>
    <w:p>
      <w:pPr>
        <w:ind w:left="980"/>
        <w:spacing w:after="0"/>
        <w:tabs>
          <w:tab w:leader="none" w:pos="4760" w:val="left"/>
          <w:tab w:leader="none" w:pos="8840" w:val="left"/>
        </w:tabs>
        <w:rPr>
          <w:sz w:val="20"/>
          <w:szCs w:val="20"/>
          <w:color w:val="auto"/>
        </w:rPr>
      </w:pPr>
      <w:r>
        <w:rPr>
          <w:rFonts w:ascii="Times New Roman" w:cs="Times New Roman" w:eastAsia="Times New Roman" w:hAnsi="Times New Roman"/>
          <w:sz w:val="15"/>
          <w:szCs w:val="15"/>
          <w:color w:val="auto"/>
        </w:rPr>
        <w:t>(State or other jurisdiction of</w:t>
      </w:r>
      <w:r>
        <w:rPr>
          <w:sz w:val="20"/>
          <w:szCs w:val="20"/>
          <w:color w:val="auto"/>
        </w:rPr>
        <w:tab/>
      </w:r>
      <w:r>
        <w:rPr>
          <w:rFonts w:ascii="Times New Roman" w:cs="Times New Roman" w:eastAsia="Times New Roman" w:hAnsi="Times New Roman"/>
          <w:sz w:val="15"/>
          <w:szCs w:val="15"/>
          <w:color w:val="auto"/>
        </w:rPr>
        <w:t>(Commission File Number)</w:t>
      </w:r>
      <w:r>
        <w:rPr>
          <w:sz w:val="20"/>
          <w:szCs w:val="20"/>
          <w:color w:val="auto"/>
        </w:rPr>
        <w:tab/>
      </w:r>
      <w:r>
        <w:rPr>
          <w:rFonts w:ascii="Times New Roman" w:cs="Times New Roman" w:eastAsia="Times New Roman" w:hAnsi="Times New Roman"/>
          <w:sz w:val="15"/>
          <w:szCs w:val="15"/>
          <w:color w:val="auto"/>
        </w:rPr>
        <w:t>(I.R.S. Employer</w:t>
      </w:r>
    </w:p>
    <w:p>
      <w:pPr>
        <w:spacing w:after="0" w:line="27" w:lineRule="exact"/>
        <w:rPr>
          <w:sz w:val="24"/>
          <w:szCs w:val="24"/>
          <w:color w:val="auto"/>
        </w:rPr>
      </w:pPr>
    </w:p>
    <w:p>
      <w:pPr>
        <w:ind w:left="940"/>
        <w:spacing w:after="0"/>
        <w:tabs>
          <w:tab w:leader="none" w:pos="8780" w:val="left"/>
        </w:tabs>
        <w:rPr>
          <w:sz w:val="20"/>
          <w:szCs w:val="20"/>
          <w:color w:val="auto"/>
        </w:rPr>
      </w:pPr>
      <w:r>
        <w:rPr>
          <w:rFonts w:ascii="Times New Roman" w:cs="Times New Roman" w:eastAsia="Times New Roman" w:hAnsi="Times New Roman"/>
          <w:sz w:val="15"/>
          <w:szCs w:val="15"/>
          <w:color w:val="auto"/>
        </w:rPr>
        <w:t>incorporation or organization)</w:t>
      </w:r>
      <w:r>
        <w:rPr>
          <w:sz w:val="20"/>
          <w:szCs w:val="20"/>
          <w:color w:val="auto"/>
        </w:rPr>
        <w:tab/>
      </w:r>
      <w:r>
        <w:rPr>
          <w:rFonts w:ascii="Times New Roman" w:cs="Times New Roman" w:eastAsia="Times New Roman" w:hAnsi="Times New Roman"/>
          <w:sz w:val="15"/>
          <w:szCs w:val="15"/>
          <w:color w:val="auto"/>
        </w:rPr>
        <w:t>Identification No.)</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539 Bryant Street, Suite 402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San Francisco, CA 94107</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(415) 484-5244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9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color w:val="auto"/>
        </w:rPr>
        <w:t>______________</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40" w:lineRule="exact"/>
        <w:rPr>
          <w:rFonts w:ascii="MS PGothic" w:cs="MS PGothic" w:eastAsia="MS PGothic" w:hAnsi="MS PGothic"/>
          <w:sz w:val="15"/>
          <w:szCs w:val="15"/>
          <w:color w:val="auto"/>
        </w:rPr>
      </w:pPr>
    </w:p>
    <w:p>
      <w:pPr>
        <w:ind w:left="620" w:hanging="396"/>
        <w:spacing w:after="0"/>
        <w:tabs>
          <w:tab w:leader="none" w:pos="6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44"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89"/>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54" w:lineRule="exact"/>
        <w:rPr>
          <w:sz w:val="24"/>
          <w:szCs w:val="24"/>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21" w:lineRule="exact"/>
        <w:rPr>
          <w:sz w:val="24"/>
          <w:szCs w:val="24"/>
          <w:color w:val="auto"/>
        </w:rPr>
      </w:pPr>
    </w:p>
    <w:p>
      <w:pPr>
        <w:ind w:right="380" w:firstLine="556"/>
        <w:spacing w:after="0" w:line="257" w:lineRule="auto"/>
        <w:rPr>
          <w:sz w:val="20"/>
          <w:szCs w:val="20"/>
          <w:color w:val="auto"/>
        </w:rPr>
      </w:pPr>
      <w:r>
        <w:rPr>
          <w:rFonts w:ascii="Times New Roman" w:cs="Times New Roman" w:eastAsia="Times New Roman" w:hAnsi="Times New Roman"/>
          <w:sz w:val="15"/>
          <w:szCs w:val="15"/>
          <w:color w:val="auto"/>
        </w:rPr>
        <w:t>We are furnishing this Current Report on Form 8-K in connection with the announcement of pricing changes for some U.S. based premium offerings in the form of the textual information from a press release issued on October 21, 2022. A copy of the press release is furnished as Exhibit 99.1 to this Current Report on Form 8-K.</w:t>
      </w:r>
    </w:p>
    <w:p>
      <w:pPr>
        <w:spacing w:after="0" w:line="171" w:lineRule="exact"/>
        <w:rPr>
          <w:sz w:val="24"/>
          <w:szCs w:val="24"/>
          <w:color w:val="auto"/>
        </w:rPr>
      </w:pPr>
    </w:p>
    <w:p>
      <w:pPr>
        <w:ind w:right="20" w:firstLine="556"/>
        <w:spacing w:after="0" w:line="254" w:lineRule="auto"/>
        <w:rPr>
          <w:sz w:val="20"/>
          <w:szCs w:val="20"/>
          <w:color w:val="auto"/>
        </w:rPr>
      </w:pPr>
      <w:r>
        <w:rPr>
          <w:rFonts w:ascii="Times New Roman" w:cs="Times New Roman" w:eastAsia="Times New Roman" w:hAnsi="Times New Roman"/>
          <w:sz w:val="15"/>
          <w:szCs w:val="15"/>
          <w:color w:val="auto"/>
        </w:rPr>
        <w:t>The information in this Item 7.01 of this Current Report on Form 8-K (including Exhibit 99.1) is furnished pursuant to Item 7.01 and shall not be deemed to be “filed” for the purpose of Section 18 of the Exchange Act or otherwise subject to the liabilities of that section, nor shall it be deemed incorporated by reference into any filing under the Securities Act or the Exchange Act, except as shall be expressly set forth by specific reference in such a filing. This Item 7.01 of this Current Report on Form 8-K will not be deemed an admission as the materiality of any information in this Item 7.01 that is required to be disclosed solely by Regulation FD.</w:t>
      </w:r>
    </w:p>
    <w:p>
      <w:pPr>
        <w:spacing w:after="0" w:line="174" w:lineRule="exact"/>
        <w:rPr>
          <w:sz w:val="24"/>
          <w:szCs w:val="24"/>
          <w:color w:val="auto"/>
        </w:rPr>
      </w:pPr>
    </w:p>
    <w:p>
      <w:pPr>
        <w:ind w:right="340" w:firstLine="556"/>
        <w:spacing w:after="0" w:line="279" w:lineRule="auto"/>
        <w:rPr>
          <w:sz w:val="20"/>
          <w:szCs w:val="20"/>
          <w:color w:val="auto"/>
        </w:rPr>
      </w:pPr>
      <w:r>
        <w:rPr>
          <w:rFonts w:ascii="Times New Roman" w:cs="Times New Roman" w:eastAsia="Times New Roman" w:hAnsi="Times New Roman"/>
          <w:sz w:val="15"/>
          <w:szCs w:val="15"/>
          <w:color w:val="auto"/>
        </w:rPr>
        <w:t>The text included with this Item 7.01 of this Current Report on Form 8-K will be available on our website located at www.life360.com, although we reserve the right to discontinue that availability at any time.</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ectPr>
          <w:pgSz w:w="11900" w:h="16838" w:orient="portrait"/>
          <w:cols w:equalWidth="0" w:num="1">
            <w:col w:w="11240"/>
          </w:cols>
          <w:pgMar w:left="320" w:top="1165" w:right="339" w:bottom="0" w:gutter="0" w:footer="0" w:header="0"/>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 Exhibits</w:t>
      </w:r>
    </w:p>
    <w:p>
      <w:pPr>
        <w:sectPr>
          <w:pgSz w:w="11900" w:h="16838" w:orient="portrait"/>
          <w:cols w:equalWidth="0" w:num="1">
            <w:col w:w="11240"/>
          </w:cols>
          <w:pgMar w:left="320" w:top="116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65"/>
        </w:trPr>
        <w:tc>
          <w:tcPr>
            <w:tcW w:w="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740" w:type="dxa"/>
            <w:vAlign w:val="bottom"/>
          </w:tcPr>
          <w:p>
            <w:pPr>
              <w:spacing w:after="0"/>
              <w:rPr>
                <w:sz w:val="23"/>
                <w:szCs w:val="23"/>
                <w:color w:val="auto"/>
              </w:rPr>
            </w:pPr>
          </w:p>
        </w:tc>
        <w:tc>
          <w:tcPr>
            <w:tcW w:w="4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5"/>
                <w:szCs w:val="15"/>
                <w:color w:val="0000FF"/>
              </w:rPr>
              <w:t>Life360, Inc. Press Release Announcing Changes to Monthly Pricing</w:t>
            </w:r>
          </w:p>
        </w:tc>
        <w:tc>
          <w:tcPr>
            <w:tcW w:w="2580" w:type="dxa"/>
            <w:vAlign w:val="bottom"/>
          </w:tcPr>
          <w:p>
            <w:pPr>
              <w:spacing w:after="0"/>
              <w:rPr>
                <w:sz w:val="23"/>
                <w:szCs w:val="23"/>
                <w:color w:val="auto"/>
              </w:rPr>
            </w:pPr>
          </w:p>
        </w:tc>
      </w:tr>
      <w:tr>
        <w:trPr>
          <w:trHeight w:val="258"/>
        </w:trPr>
        <w:tc>
          <w:tcPr>
            <w:tcW w:w="28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740" w:type="dxa"/>
            <w:vAlign w:val="bottom"/>
          </w:tcPr>
          <w:p>
            <w:pPr>
              <w:spacing w:after="0"/>
              <w:rPr>
                <w:sz w:val="22"/>
                <w:szCs w:val="22"/>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640" w:type="dxa"/>
            <w:vAlign w:val="bottom"/>
            <w:gridSpan w:val="2"/>
          </w:tcPr>
          <w:p>
            <w:pPr>
              <w:ind w:left="1600"/>
              <w:spacing w:after="0"/>
              <w:rPr>
                <w:sz w:val="20"/>
                <w:szCs w:val="20"/>
                <w:color w:val="auto"/>
              </w:rPr>
            </w:pPr>
            <w:r>
              <w:rPr>
                <w:rFonts w:ascii="Times New Roman" w:cs="Times New Roman" w:eastAsia="Times New Roman" w:hAnsi="Times New Roman"/>
                <w:sz w:val="15"/>
                <w:szCs w:val="15"/>
                <w:b w:val="1"/>
                <w:bCs w:val="1"/>
                <w:color w:val="auto"/>
              </w:rPr>
              <w:t>LIFE360, INC.</w:t>
            </w:r>
          </w:p>
        </w:tc>
      </w:tr>
      <w:tr>
        <w:trPr>
          <w:trHeight w:val="417"/>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Dated:</w:t>
            </w:r>
          </w:p>
        </w:tc>
        <w:tc>
          <w:tcPr>
            <w:tcW w:w="294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October 21, 2022</w:t>
            </w:r>
          </w:p>
        </w:tc>
        <w:tc>
          <w:tcPr>
            <w:tcW w:w="2140" w:type="dxa"/>
            <w:vAlign w:val="bottom"/>
          </w:tcPr>
          <w:p>
            <w:pPr>
              <w:ind w:left="1600"/>
              <w:spacing w:after="0"/>
              <w:rPr>
                <w:sz w:val="20"/>
                <w:szCs w:val="20"/>
                <w:color w:val="auto"/>
              </w:rPr>
            </w:pPr>
            <w:r>
              <w:rPr>
                <w:rFonts w:ascii="Times New Roman" w:cs="Times New Roman" w:eastAsia="Times New Roman" w:hAnsi="Times New Roman"/>
                <w:sz w:val="15"/>
                <w:szCs w:val="15"/>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Russell Burke</w:t>
            </w:r>
          </w:p>
        </w:tc>
      </w:tr>
      <w:tr>
        <w:trPr>
          <w:trHeight w:val="191"/>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5"/>
                <w:szCs w:val="15"/>
                <w:color w:val="auto"/>
              </w:rPr>
              <w:t>Russell Burke</w:t>
            </w:r>
          </w:p>
        </w:tc>
      </w:tr>
    </w:tbl>
    <w:p>
      <w:pPr>
        <w:spacing w:after="0" w:line="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5"/>
          <w:szCs w:val="15"/>
          <w:color w:val="auto"/>
        </w:rPr>
        <w:t>Chief Financial Officer</w:t>
      </w:r>
    </w:p>
    <w:p>
      <w:pPr>
        <w:sectPr>
          <w:pgSz w:w="11900" w:h="16838" w:orient="portrait"/>
          <w:cols w:equalWidth="0" w:num="1">
            <w:col w:w="11260"/>
          </w:cols>
          <w:pgMar w:left="320" w:top="361" w:right="31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20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20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2022-10-21T11:32:55Z</dcterms:created>
  <dcterms:modified xsi:type="dcterms:W3CDTF">2022-10-21T11:32:55Z</dcterms:modified>
</cp:coreProperties>
</file>