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895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89534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Kapoor Samir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Life360,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360.AX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jc w:val="center"/>
              <w:ind w:right="114"/>
              <w:spacing w:after="0"/>
              <w:rPr>
                <w:sz w:val="20"/>
                <w:szCs w:val="20"/>
                <w:color w:val="auto"/>
              </w:rPr>
            </w:pPr>
            <w:r>
              <w:rPr>
                <w:rFonts w:ascii="Arial" w:cs="Arial" w:eastAsia="Arial" w:hAnsi="Arial"/>
                <w:sz w:val="15"/>
                <w:szCs w:val="15"/>
                <w:color w:val="auto"/>
                <w:w w:val="99"/>
              </w:rPr>
              <w:t>(Middle)</w:t>
            </w:r>
          </w:p>
        </w:tc>
      </w:tr>
      <w:tr>
        <w:trPr>
          <w:trHeight w:val="310"/>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LIFE360, INC.</w:t>
            </w:r>
          </w:p>
        </w:tc>
        <w:tc>
          <w:tcPr>
            <w:tcW w:w="126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539 BRYANT STREET, SUITE 402</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7"/>
        </w:trPr>
        <w:tc>
          <w:tcPr>
            <w:tcW w:w="7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0000FF"/>
              </w:rPr>
              <w:t>SAN</w:t>
            </w: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515"/>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 xml:space="preserve">FRANCISCO </w:t>
            </w:r>
            <w:r>
              <w:rPr>
                <w:rFonts w:ascii="Times New Roman" w:cs="Times New Roman" w:eastAsia="Times New Roman" w:hAnsi="Times New Roman"/>
                <w:sz w:val="39"/>
                <w:szCs w:val="39"/>
                <w:color w:val="0000FF"/>
                <w:vertAlign w:val="superscript"/>
              </w:rPr>
              <w:t>CA</w:t>
            </w:r>
          </w:p>
        </w:tc>
        <w:tc>
          <w:tcPr>
            <w:tcW w:w="126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94107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Technology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7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62,359</w:t>
            </w:r>
            <w:r>
              <w:rPr>
                <w:rFonts w:ascii="Times New Roman" w:cs="Times New Roman" w:eastAsia="Times New Roman" w:hAnsi="Times New Roman"/>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09/15/2029</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3"/>
              <w:spacing w:after="0"/>
              <w:rPr>
                <w:sz w:val="20"/>
                <w:szCs w:val="20"/>
                <w:color w:val="auto"/>
              </w:rPr>
            </w:pPr>
            <w:r>
              <w:rPr>
                <w:rFonts w:ascii="Times New Roman" w:cs="Times New Roman" w:eastAsia="Times New Roman" w:hAnsi="Times New Roman"/>
                <w:sz w:val="20"/>
                <w:szCs w:val="20"/>
                <w:color w:val="0000FF"/>
                <w:w w:val="95"/>
              </w:rPr>
              <w:t>178,775</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7.02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10/07/2029</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3"/>
              <w:spacing w:after="0"/>
              <w:rPr>
                <w:sz w:val="20"/>
                <w:szCs w:val="20"/>
                <w:color w:val="auto"/>
              </w:rPr>
            </w:pPr>
            <w:r>
              <w:rPr>
                <w:rFonts w:ascii="Times New Roman" w:cs="Times New Roman" w:eastAsia="Times New Roman" w:hAnsi="Times New Roman"/>
                <w:sz w:val="20"/>
                <w:szCs w:val="20"/>
                <w:color w:val="0000FF"/>
                <w:w w:val="98"/>
              </w:rPr>
              <w:t>71,225</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7.07</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04/07/2030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3"/>
              <w:spacing w:after="0"/>
              <w:rPr>
                <w:sz w:val="20"/>
                <w:szCs w:val="20"/>
                <w:color w:val="auto"/>
              </w:rPr>
            </w:pPr>
            <w:r>
              <w:rPr>
                <w:rFonts w:ascii="Times New Roman" w:cs="Times New Roman" w:eastAsia="Times New Roman" w:hAnsi="Times New Roman"/>
                <w:sz w:val="20"/>
                <w:szCs w:val="20"/>
                <w:color w:val="0000FF"/>
                <w:w w:val="98"/>
              </w:rPr>
              <w:t>80,000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4.35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06/08/2031</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3"/>
              <w:spacing w:after="0"/>
              <w:rPr>
                <w:sz w:val="20"/>
                <w:szCs w:val="20"/>
                <w:color w:val="auto"/>
              </w:rPr>
            </w:pPr>
            <w:r>
              <w:rPr>
                <w:rFonts w:ascii="Times New Roman" w:cs="Times New Roman" w:eastAsia="Times New Roman" w:hAnsi="Times New Roman"/>
                <w:sz w:val="20"/>
                <w:szCs w:val="20"/>
                <w:color w:val="0000FF"/>
                <w:w w:val="98"/>
              </w:rPr>
              <w:t>32,000</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13.9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03/15/2032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jc w:val="center"/>
              <w:ind w:left="33"/>
              <w:spacing w:after="0"/>
              <w:rPr>
                <w:sz w:val="20"/>
                <w:szCs w:val="20"/>
                <w:color w:val="auto"/>
              </w:rPr>
            </w:pPr>
            <w:r>
              <w:rPr>
                <w:rFonts w:ascii="Times New Roman" w:cs="Times New Roman" w:eastAsia="Times New Roman" w:hAnsi="Times New Roman"/>
                <w:sz w:val="20"/>
                <w:szCs w:val="20"/>
                <w:color w:val="0000FF"/>
                <w:w w:val="95"/>
              </w:rPr>
              <w:t>116,754</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10.49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55,676 restricted stock units, each of which represents a contingent right to receive one share of the Issuer's common stock upon vesting.</w:t>
      </w:r>
    </w:p>
    <w:p>
      <w:pPr>
        <w:spacing w:after="0" w:line="52" w:lineRule="exact"/>
        <w:rPr>
          <w:rFonts w:ascii="Times New Roman" w:cs="Times New Roman" w:eastAsia="Times New Roman" w:hAnsi="Times New Roman"/>
          <w:sz w:val="15"/>
          <w:szCs w:val="15"/>
          <w:color w:val="008000"/>
        </w:rPr>
      </w:pPr>
    </w:p>
    <w:p>
      <w:pPr>
        <w:ind w:left="40" w:right="16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and becomes exercisable as to 1/4th of the total number of shares on September 15,2020, and thereafter vests and becomes exercisable as to 1/48th of the total number of shares in equal monthly installments, until such time as the option is 100% vested, subject to the continuing employment of the Reporting Person on each vesting date.</w:t>
      </w:r>
    </w:p>
    <w:p>
      <w:pPr>
        <w:spacing w:after="0" w:line="29" w:lineRule="exact"/>
        <w:rPr>
          <w:rFonts w:ascii="Times New Roman" w:cs="Times New Roman" w:eastAsia="Times New Roman" w:hAnsi="Times New Roman"/>
          <w:sz w:val="15"/>
          <w:szCs w:val="15"/>
          <w:color w:val="008000"/>
        </w:rPr>
      </w:pPr>
    </w:p>
    <w:p>
      <w:pPr>
        <w:ind w:left="40" w:right="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and becomes exercisable as to 1/4th of the total number of shares on October 7, 2020, and thereafter vests and becomes exercisable as to 1/48th of the total number of shares in equal monthly installments, until such time as the option is 100% vested, subject to the continuing employment of the Reporting Person on each vesting date.</w:t>
      </w:r>
    </w:p>
    <w:p>
      <w:pPr>
        <w:spacing w:after="0" w:line="17" w:lineRule="exact"/>
        <w:rPr>
          <w:rFonts w:ascii="Times New Roman" w:cs="Times New Roman" w:eastAsia="Times New Roman" w:hAnsi="Times New Roman"/>
          <w:sz w:val="15"/>
          <w:szCs w:val="15"/>
          <w:color w:val="008000"/>
        </w:rPr>
      </w:pPr>
    </w:p>
    <w:p>
      <w:pPr>
        <w:ind w:left="40" w:right="1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and becomes exercisable as to 1/48th of the total number of shares in equal monthly installments beginning on May 7, 2020, until such time as the option is 100% vested, subject to the continuing employment of the Reporting Person on each vesting date.</w:t>
      </w:r>
    </w:p>
    <w:p>
      <w:pPr>
        <w:spacing w:after="0" w:line="17" w:lineRule="exact"/>
        <w:rPr>
          <w:rFonts w:ascii="Times New Roman" w:cs="Times New Roman" w:eastAsia="Times New Roman" w:hAnsi="Times New Roman"/>
          <w:sz w:val="15"/>
          <w:szCs w:val="15"/>
          <w:color w:val="008000"/>
        </w:rPr>
      </w:pPr>
    </w:p>
    <w:p>
      <w:pPr>
        <w:ind w:left="40" w:right="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and becomes exercisable as to 1/48th of the total number of shares in equal monthly installments beginning on July 1, 2021, until such time as the option is 100% vested, subject to the continuing employment of the Reporting Person on each vesting date.</w:t>
      </w:r>
    </w:p>
    <w:p>
      <w:pPr>
        <w:spacing w:after="0" w:line="17" w:lineRule="exact"/>
        <w:rPr>
          <w:rFonts w:ascii="Times New Roman" w:cs="Times New Roman" w:eastAsia="Times New Roman" w:hAnsi="Times New Roman"/>
          <w:sz w:val="15"/>
          <w:szCs w:val="15"/>
          <w:color w:val="008000"/>
        </w:rPr>
      </w:pPr>
    </w:p>
    <w:p>
      <w:pPr>
        <w:ind w:left="40" w:right="1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and becomes exercisable as to 1/48th of the total number of shares in equal monthly installments beginning on April 1, 2022, until such time as the option is 100% vested, subject to the continuing employment of the Reporting Person on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Daniel Menudier,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06/27/2022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Intentional misstatements or omissions of facts constitute Federal Criminal Violations </w:t>
            </w:r>
            <w:r>
              <w:rPr>
                <w:rFonts w:ascii="Arial" w:cs="Arial" w:eastAsia="Arial" w:hAnsi="Arial"/>
                <w:sz w:val="15"/>
                <w:szCs w:val="15"/>
                <w:i w:val="1"/>
                <w:iCs w:val="1"/>
                <w:color w:val="auto"/>
              </w:rPr>
              <w:t>See</w:t>
            </w:r>
            <w:r>
              <w:rPr>
                <w:rFonts w:ascii="Arial" w:cs="Arial" w:eastAsia="Arial" w:hAnsi="Arial"/>
                <w:sz w:val="15"/>
                <w:szCs w:val="15"/>
                <w:color w:val="auto"/>
              </w:rPr>
              <w:t xml:space="preserve"> 18 U.S.C. 1001 and 15 U.S.C. 78ff(a).</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Note: File three copies of this Form, one of which must be manually signed. If space is insufficient,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6 for procedure.</w:t>
      </w:r>
    </w:p>
    <w:p>
      <w:pPr>
        <w:spacing w:after="0" w:line="52"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839" w:firstLine="819"/>
        <w:spacing w:after="0" w:line="238" w:lineRule="auto"/>
        <w:rPr>
          <w:sz w:val="20"/>
          <w:szCs w:val="20"/>
          <w:color w:val="auto"/>
        </w:rPr>
      </w:pPr>
      <w:r>
        <w:rPr>
          <w:rFonts w:ascii="Courier New" w:cs="Courier New" w:eastAsia="Courier New" w:hAnsi="Courier New"/>
          <w:sz w:val="20"/>
          <w:szCs w:val="20"/>
          <w:color w:val="auto"/>
        </w:rPr>
        <w:t>The undersigned as a Section 16 reporting person of Life360, Inc. (the "Company"), hereby constitutes and appoints Russell J. Burke, Kirsten Daru and Daniel Menudier, and each of them, the undersigned's true and lawful attorney-in-fact to:</w:t>
      </w:r>
    </w:p>
    <w:p>
      <w:pPr>
        <w:ind w:left="460" w:hanging="460"/>
        <w:spacing w:after="0"/>
        <w:tabs>
          <w:tab w:leader="none" w:pos="4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deliver and file for and on behalf of the undersigned, in the</w:t>
      </w:r>
    </w:p>
    <w:p>
      <w:pPr>
        <w:ind w:right="8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undersigned's capacity as an officer and/or director of the Company, Forms 3, 4, and 5 in accordance with Section 16(a) of the Exchange Act;</w:t>
      </w:r>
    </w:p>
    <w:p>
      <w:pPr>
        <w:ind w:right="739"/>
        <w:spacing w:after="0" w:line="264" w:lineRule="auto"/>
        <w:tabs>
          <w:tab w:leader="none" w:pos="4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w:t>
      </w:r>
    </w:p>
    <w:p>
      <w:pPr>
        <w:spacing w:after="0" w:line="3" w:lineRule="exact"/>
        <w:rPr>
          <w:rFonts w:ascii="Courier New" w:cs="Courier New" w:eastAsia="Courier New" w:hAnsi="Courier New"/>
          <w:sz w:val="18"/>
          <w:szCs w:val="18"/>
          <w:color w:val="auto"/>
        </w:rPr>
      </w:pPr>
    </w:p>
    <w:p>
      <w:pPr>
        <w:ind w:right="619"/>
        <w:spacing w:after="0" w:line="238"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 w:lineRule="exact"/>
        <w:rPr>
          <w:rFonts w:ascii="Courier New" w:cs="Courier New" w:eastAsia="Courier New" w:hAnsi="Courier New"/>
          <w:sz w:val="20"/>
          <w:szCs w:val="20"/>
          <w:color w:val="auto"/>
        </w:rPr>
      </w:pPr>
    </w:p>
    <w:p>
      <w:pPr>
        <w:ind w:right="619"/>
        <w:spacing w:after="0" w:line="238"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rFonts w:ascii="Courier New" w:cs="Courier New" w:eastAsia="Courier New" w:hAnsi="Courier New"/>
          <w:sz w:val="20"/>
          <w:szCs w:val="20"/>
          <w:color w:val="auto"/>
        </w:rPr>
      </w:pPr>
    </w:p>
    <w:p>
      <w:pPr>
        <w:ind w:right="61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The undersigned further acknowledges and agrees that the attorney-in-fact and the Company are relying on written and oral information provided by the undersigned to complete such forms and the undersigned is responsible for reviewing the completed forms prior to their filing. The attorney-in-fact and the Company are not responsible for any errors or omissions in such filings. The attorney-in-fact and the Company are not responsible for determining whether or not the transactions reported could be matched with any other transactions for the purpose of determining liability for short-swing profits under Section 16(b).</w:t>
      </w:r>
    </w:p>
    <w:p>
      <w:pPr>
        <w:spacing w:after="0" w:line="9"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5/25/2022.</w:t>
      </w:r>
    </w:p>
    <w:p>
      <w:pPr>
        <w:ind w:right="775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/s/ Samir Kapoor Name: Samir Kapoor</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32558" TargetMode="External"/><Relationship Id="rId11"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2022-06-27T18:48:12Z</dcterms:created>
  <dcterms:modified xsi:type="dcterms:W3CDTF">2022-06-27T18:48:12Z</dcterms:modified>
</cp:coreProperties>
</file>