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46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12/10/2024</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12/10/2024</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tcPr>
          <w:p>
            <w:pPr>
              <w:ind w:left="140"/>
              <w:spacing w:after="0" w:line="213" w:lineRule="exact"/>
              <w:rPr>
                <w:sz w:val="20"/>
                <w:szCs w:val="20"/>
                <w:color w:val="auto"/>
              </w:rPr>
            </w:pPr>
            <w:r>
              <w:rPr>
                <w:rFonts w:ascii="Times New Roman" w:cs="Times New Roman" w:eastAsia="Times New Roman" w:hAnsi="Times New Roman"/>
                <w:sz w:val="17"/>
                <w:szCs w:val="17"/>
                <w:color w:val="0000FF"/>
              </w:rPr>
              <w:t>2,834</w:t>
            </w:r>
            <w:r>
              <w:rPr>
                <w:rFonts w:ascii="Times New Roman" w:cs="Times New Roman" w:eastAsia="Times New Roman" w:hAnsi="Times New Roman"/>
                <w:sz w:val="22"/>
                <w:szCs w:val="22"/>
                <w:color w:val="008000"/>
                <w:vertAlign w:val="superscript"/>
              </w:rPr>
              <w:t>(1)</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38,794</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Held by</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The</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John</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Philip</w:t>
      </w:r>
    </w:p>
    <w:p>
      <w:pPr>
        <w:spacing w:after="0" w:line="18" w:lineRule="exact"/>
        <w:rPr>
          <w:sz w:val="20"/>
          <w:szCs w:val="20"/>
          <w:color w:val="auto"/>
        </w:rPr>
      </w:pPr>
    </w:p>
    <w:p>
      <w:pPr>
        <w:ind w:left="8460" w:right="220" w:hanging="10180"/>
        <w:spacing w:after="0"/>
        <w:tabs>
          <w:tab w:leader="none" w:pos="844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 xml:space="preserve">64,834 I </w:t>
      </w:r>
      <w:r>
        <w:rPr>
          <w:rFonts w:ascii="Times New Roman" w:cs="Times New Roman" w:eastAsia="Times New Roman" w:hAnsi="Times New Roman"/>
          <w:sz w:val="34"/>
          <w:szCs w:val="34"/>
          <w:color w:val="0000FF"/>
          <w:vertAlign w:val="superscript"/>
        </w:rPr>
        <w:t>Coghlan</w:t>
      </w:r>
      <w:r>
        <w:rPr>
          <w:rFonts w:ascii="Times New Roman" w:cs="Times New Roman" w:eastAsia="Times New Roman" w:hAnsi="Times New Roman"/>
          <w:sz w:val="17"/>
          <w:szCs w:val="17"/>
          <w:color w:val="0000FF"/>
        </w:rPr>
        <w:t xml:space="preserve"> 2024</w:t>
      </w:r>
    </w:p>
    <w:p>
      <w:pPr>
        <w:spacing w:after="0" w:line="4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7"/>
                <w:szCs w:val="17"/>
                <w:color w:val="0000FF"/>
              </w:rPr>
              <w:t>5,226</w:t>
            </w:r>
            <w:r>
              <w:rPr>
                <w:rFonts w:ascii="Times New Roman" w:cs="Times New Roman" w:eastAsia="Times New Roman" w:hAnsi="Times New Roman"/>
                <w:sz w:val="22"/>
                <w:szCs w:val="22"/>
                <w:color w:val="008000"/>
                <w:vertAlign w:val="superscript"/>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2024, the Reporting Person contributed 2,834 shares to a donor-advised fund ("DAF"), which will use the gifted shares for charitable purposes. The Reporting Person does not exercise voting or investment control, directly or indirectly, over the DAF or any of its affiliates, or over the donated shares held by the DAF following this transfer. The Reporting Person does not have any pecuniary interest in the shares held by the DAF.</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3,484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12/11/2024</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2024-12-11T18:20:35Z</dcterms:created>
  <dcterms:modified xsi:type="dcterms:W3CDTF">2024-12-11T18:20:35Z</dcterms:modified>
</cp:coreProperties>
</file>