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Wiadrowski David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39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32,993</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04/29/2031</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13,850</w:t>
            </w:r>
          </w:p>
        </w:tc>
        <w:tc>
          <w:tcPr>
            <w:tcW w:w="40" w:type="dxa"/>
            <w:vAlign w:val="bottom"/>
          </w:tcPr>
          <w:p>
            <w:pPr>
              <w:spacing w:after="0"/>
              <w:rPr>
                <w:sz w:val="24"/>
                <w:szCs w:val="24"/>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20"/>
                <w:szCs w:val="20"/>
                <w:color w:val="0000FF"/>
              </w:rPr>
              <w:t>13.35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05/20/2032</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17,058</w:t>
            </w:r>
          </w:p>
        </w:tc>
        <w:tc>
          <w:tcPr>
            <w:tcW w:w="4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20"/>
                <w:szCs w:val="20"/>
                <w:color w:val="0000FF"/>
              </w:rPr>
              <w:t>8.19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40" w:firstLine="5"/>
        <w:spacing w:after="0" w:line="244"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8,256 shares of the Issuer's common stock underlying 24,768 Chess Depositary Interests ("CDIs"). The CDIs are traded on the Australian Securities Exchange (the "ASX") and are held by CHESS Depositary Nominees Pty, Limited, a subsidiary of ASX Limited, the company that operates the ASX. Also includes 4,947 restricted stock units, each of which represents a contingent right to receive one share of the Issuer's common stock upon vesting.</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fully vested and exercisable.</w:t>
      </w:r>
    </w:p>
    <w:p>
      <w:pPr>
        <w:spacing w:after="0" w:line="52"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1/4th of the total number of shares in equal quarterly installments beginning on August 15, 2022, until such time as the option is 100% vested, subject to the continuing service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Kirsten Daru and Daniel Menudier, and each of them, the undersigned's true and lawful attorney-in-fact to:</w:t>
      </w:r>
    </w:p>
    <w:p>
      <w:pPr>
        <w:ind w:left="460" w:hanging="460"/>
        <w:spacing w:after="0"/>
        <w:tabs>
          <w:tab w:leader="none" w:pos="46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5/25/2022.</w:t>
      </w:r>
    </w:p>
    <w:p>
      <w:pPr>
        <w:ind w:right="727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David Wiadrowski Name: David Wiadrowski</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666"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2022-06-27T18:24:17Z</dcterms:created>
  <dcterms:modified xsi:type="dcterms:W3CDTF">2022-06-27T18:24:17Z</dcterms:modified>
</cp:coreProperties>
</file>