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26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8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88"/>
              </w:rPr>
              <w:t>Price</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113,890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rPr>
              <w:t>1,825,652</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8,355</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1,846</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the full exercise by the underwriters of a greenshoe option of the previously reported underwritten secondary offering that closed on June 7,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86,554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sold and held as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2024-06-20T13:37:58Z</dcterms:created>
  <dcterms:modified xsi:type="dcterms:W3CDTF">2024-06-20T13:37:58Z</dcterms:modified>
</cp:coreProperties>
</file>