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Antonoff Lauren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LIFE360,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1900 SOUTH NORFOLK STREET, SUITE 310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MATEO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94403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LIFX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05/18/2023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349,957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349,957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grant of Restricted Stock Units ("RSUs"). Each RSU represents a contingent right to receive one share of the Issuer's common stock upon settlement. 1/3 of the RSUs will vest on May 2, 2024, and 1/36th of the RSUs will vest each month thereafter, subject to the Reporting Person's continuous service through each such date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Jay Sood,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05/18/2023</w:t>
            </w: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2029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2023-05-22T13:48:03Z</dcterms:created>
  <dcterms:modified xsi:type="dcterms:W3CDTF">2023-05-22T13:48:03Z</dcterms:modified>
</cp:coreProperties>
</file>