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0001696247</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Life360,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001-42120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7"/>
              </w:rPr>
              <w:t>1900 South Norfolk Street, Suite 310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San Mateo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4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94403</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415-484-5244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Charles J. Prober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Madison Avenue</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40000</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1326000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74135201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60" w:type="dxa"/>
            <w:vAlign w:val="bottom"/>
          </w:tcPr>
          <w:p>
            <w:pPr>
              <w:ind w:left="28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60" w:type="dxa"/>
            <w:vAlign w:val="bottom"/>
          </w:tcPr>
          <w:p>
            <w:pPr>
              <w:spacing w:after="0"/>
              <w:rPr>
                <w:sz w:val="24"/>
                <w:szCs w:val="24"/>
                <w:color w:val="auto"/>
              </w:rPr>
            </w:pPr>
          </w:p>
        </w:tc>
        <w:tc>
          <w:tcPr>
            <w:tcW w:w="15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60" w:type="dxa"/>
            <w:vAlign w:val="bottom"/>
          </w:tcPr>
          <w:p>
            <w:pPr>
              <w:spacing w:after="0"/>
              <w:rPr>
                <w:sz w:val="23"/>
                <w:szCs w:val="23"/>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Charles J.</w:t>
            </w:r>
          </w:p>
        </w:tc>
        <w:tc>
          <w:tcPr>
            <w:tcW w:w="28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60" w:type="dxa"/>
            <w:vAlign w:val="bottom"/>
          </w:tcPr>
          <w:p>
            <w:pPr>
              <w:spacing w:after="0"/>
              <w:rPr>
                <w:sz w:val="21"/>
                <w:szCs w:val="21"/>
                <w:color w:val="auto"/>
              </w:rPr>
            </w:pPr>
          </w:p>
        </w:tc>
        <w:tc>
          <w:tcPr>
            <w:tcW w:w="1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Prober, who</w:t>
            </w:r>
          </w:p>
        </w:tc>
        <w:tc>
          <w:tcPr>
            <w:tcW w:w="28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spacing w:after="0"/>
              <w:rPr>
                <w:sz w:val="21"/>
                <w:szCs w:val="21"/>
                <w:color w:val="auto"/>
              </w:rPr>
            </w:pPr>
          </w:p>
        </w:tc>
        <w:tc>
          <w:tcPr>
            <w:tcW w:w="1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acquired the</w:t>
            </w:r>
          </w:p>
        </w:tc>
        <w:tc>
          <w:tcPr>
            <w:tcW w:w="28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09/10/2024 Transfer</w:t>
            </w:r>
          </w:p>
        </w:tc>
        <w:tc>
          <w:tcPr>
            <w:tcW w:w="1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shares from a</w:t>
            </w:r>
          </w:p>
        </w:tc>
        <w:tc>
          <w:tcPr>
            <w:tcW w:w="28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40000</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09/10/2024 N/A</w:t>
            </w:r>
          </w:p>
        </w:tc>
        <w:tc>
          <w:tcPr>
            <w:tcW w:w="0" w:type="dxa"/>
            <w:vAlign w:val="bottom"/>
          </w:tcPr>
          <w:p>
            <w:pPr>
              <w:spacing w:after="0"/>
              <w:rPr>
                <w:sz w:val="1"/>
                <w:szCs w:val="1"/>
                <w:color w:val="auto"/>
              </w:rPr>
            </w:pPr>
          </w:p>
        </w:tc>
      </w:tr>
      <w:tr>
        <w:trPr>
          <w:trHeight w:val="161"/>
        </w:trPr>
        <w:tc>
          <w:tcPr>
            <w:tcW w:w="4060" w:type="dxa"/>
            <w:vAlign w:val="bottom"/>
            <w:vMerge w:val="continue"/>
          </w:tcPr>
          <w:p>
            <w:pPr>
              <w:spacing w:after="0"/>
              <w:rPr>
                <w:sz w:val="13"/>
                <w:szCs w:val="13"/>
                <w:color w:val="auto"/>
              </w:rPr>
            </w:pPr>
          </w:p>
        </w:tc>
        <w:tc>
          <w:tcPr>
            <w:tcW w:w="15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stock option</w:t>
            </w:r>
          </w:p>
        </w:tc>
        <w:tc>
          <w:tcPr>
            <w:tcW w:w="280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406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28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4060" w:type="dxa"/>
            <w:vAlign w:val="bottom"/>
          </w:tcPr>
          <w:p>
            <w:pPr>
              <w:spacing w:after="0"/>
              <w:rPr>
                <w:sz w:val="21"/>
                <w:szCs w:val="21"/>
                <w:color w:val="auto"/>
              </w:rPr>
            </w:pPr>
          </w:p>
        </w:tc>
        <w:tc>
          <w:tcPr>
            <w:tcW w:w="1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exercise from</w:t>
            </w:r>
          </w:p>
        </w:tc>
        <w:tc>
          <w:tcPr>
            <w:tcW w:w="28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spacing w:after="0"/>
              <w:rPr>
                <w:sz w:val="21"/>
                <w:szCs w:val="21"/>
                <w:color w:val="auto"/>
              </w:rPr>
            </w:pPr>
          </w:p>
        </w:tc>
        <w:tc>
          <w:tcPr>
            <w:tcW w:w="1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the Issuer on</w:t>
            </w:r>
          </w:p>
        </w:tc>
        <w:tc>
          <w:tcPr>
            <w:tcW w:w="28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060" w:type="dxa"/>
            <w:vAlign w:val="bottom"/>
          </w:tcPr>
          <w:p>
            <w:pPr>
              <w:spacing w:after="0"/>
              <w:rPr>
                <w:sz w:val="24"/>
                <w:szCs w:val="24"/>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09/10/24</w:t>
            </w:r>
          </w:p>
        </w:tc>
        <w:tc>
          <w:tcPr>
            <w:tcW w:w="2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-692785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2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Charles J. Prober</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Life360,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06/17/2024 111550</w:t>
            </w:r>
          </w:p>
        </w:tc>
        <w:tc>
          <w:tcPr>
            <w:tcW w:w="1580" w:type="dxa"/>
            <w:vAlign w:val="bottom"/>
            <w:vMerge w:val="restart"/>
          </w:tcPr>
          <w:p>
            <w:pPr>
              <w:jc w:val="right"/>
              <w:ind w:right="612"/>
              <w:spacing w:after="0"/>
              <w:rPr>
                <w:sz w:val="20"/>
                <w:szCs w:val="20"/>
                <w:color w:val="auto"/>
              </w:rPr>
            </w:pPr>
            <w:r>
              <w:rPr>
                <w:rFonts w:ascii="Times New Roman" w:cs="Times New Roman" w:eastAsia="Times New Roman" w:hAnsi="Times New Roman"/>
                <w:sz w:val="22"/>
                <w:szCs w:val="22"/>
                <w:color w:val="auto"/>
              </w:rPr>
              <w:t>3011850</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1900 South Norfolk Street, Suite 310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420" w:type="dxa"/>
            <w:vAlign w:val="bottom"/>
            <w:vMerge w:val="continue"/>
          </w:tcPr>
          <w:p>
            <w:pPr>
              <w:spacing w:after="0"/>
              <w:rPr>
                <w:sz w:val="9"/>
                <w:szCs w:val="9"/>
                <w:color w:val="auto"/>
              </w:rPr>
            </w:pPr>
          </w:p>
        </w:tc>
        <w:tc>
          <w:tcPr>
            <w:tcW w:w="3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San Mateo  CA  94403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right="680"/>
        <w:spacing w:after="0" w:line="278" w:lineRule="auto"/>
        <w:rPr>
          <w:sz w:val="20"/>
          <w:szCs w:val="20"/>
          <w:color w:val="auto"/>
        </w:rPr>
      </w:pPr>
      <w:r>
        <w:rPr>
          <w:rFonts w:ascii="Times New Roman" w:cs="Times New Roman" w:eastAsia="Times New Roman" w:hAnsi="Times New Roman"/>
          <w:sz w:val="22"/>
          <w:szCs w:val="22"/>
          <w:color w:val="auto"/>
        </w:rPr>
        <w:t>Remarks The shares filed today will be sold by the Kopansky Prober Revocable Trust, Charles J. Prober as Trustee Date of Notice 09/11/2024</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Charles J. Prober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2024-09-11T17:46:34Z</dcterms:created>
  <dcterms:modified xsi:type="dcterms:W3CDTF">2024-09-11T17:46:34Z</dcterms:modified>
</cp:coreProperties>
</file>