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Daru Kirsten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Privacy Officer, GC, Sec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01/27/2028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198,082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14.96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240" w:firstLine="5"/>
        <w:spacing w:after="0" w:line="244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on January 17, 2023, and thereafter vests and becomes exercisable as to 1/48th of the total number of shares in equal monthly installments, until such time as the option is 100% vested, subject to the continuing employment of the Reporting Person on each vesting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579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2022-06-29T18:55:57Z</dcterms:created>
  <dcterms:modified xsi:type="dcterms:W3CDTF">2022-06-29T18:55:57Z</dcterms:modified>
</cp:coreProperties>
</file>