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Life360,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000-56424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26-0197666</w:t>
      </w:r>
    </w:p>
    <w:p>
      <w:pPr>
        <w:spacing w:after="0" w:line="31" w:lineRule="exact"/>
        <w:rPr>
          <w:sz w:val="24"/>
          <w:szCs w:val="24"/>
          <w:color w:val="auto"/>
        </w:rPr>
      </w:pPr>
    </w:p>
    <w:p>
      <w:pPr>
        <w:sectPr>
          <w:pgSz w:w="11900" w:h="16838" w:orient="portrait"/>
          <w:cols w:equalWidth="0" w:num="3">
            <w:col w:w="4500" w:space="720"/>
            <w:col w:w="2880" w:space="720"/>
            <w:col w:w="2200"/>
          </w:cols>
          <w:pgMar w:left="440" w:top="341" w:right="439" w:bottom="1440" w:gutter="0" w:footer="0" w:header="0"/>
          <w:type w:val="continuous"/>
        </w:sectPr>
      </w:pPr>
    </w:p>
    <w:p>
      <w:pPr>
        <w:spacing w:after="0" w:line="12" w:lineRule="exact"/>
        <w:rPr>
          <w:sz w:val="24"/>
          <w:szCs w:val="24"/>
          <w:color w:val="auto"/>
        </w:rPr>
      </w:pPr>
    </w:p>
    <w:p>
      <w:pPr>
        <w:ind w:left="960"/>
        <w:spacing w:after="0"/>
        <w:rPr>
          <w:sz w:val="20"/>
          <w:szCs w:val="20"/>
          <w:color w:val="auto"/>
        </w:rPr>
      </w:pPr>
      <w:r>
        <w:rPr>
          <w:rFonts w:ascii="Arial" w:cs="Arial" w:eastAsia="Arial" w:hAnsi="Arial"/>
          <w:sz w:val="13"/>
          <w:szCs w:val="13"/>
          <w:b w:val="1"/>
          <w:bCs w:val="1"/>
          <w:color w:val="auto"/>
        </w:rPr>
        <w:t>(State or other jurisdiction of</w:t>
      </w:r>
    </w:p>
    <w:p>
      <w:pPr>
        <w:ind w:left="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90" w:lineRule="exact"/>
        <w:rPr>
          <w:sz w:val="24"/>
          <w:szCs w:val="24"/>
          <w:color w:val="auto"/>
        </w:rPr>
      </w:pPr>
    </w:p>
    <w:p>
      <w:pPr>
        <w:sectPr>
          <w:pgSz w:w="11900" w:h="16838" w:orient="portrait"/>
          <w:cols w:equalWidth="0" w:num="3">
            <w:col w:w="4480" w:space="720"/>
            <w:col w:w="2760" w:space="720"/>
            <w:col w:w="2340"/>
          </w:cols>
          <w:pgMar w:left="440" w:top="341"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1900 South Norfolk Street, Suite 310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Mateo, CA 94403</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484-5244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539 Bryant Street, Suite 402</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Francisco, CA 94107</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type w:val="continuous"/>
        </w:sectPr>
      </w:pPr>
    </w:p>
    <w:p>
      <w:pPr>
        <w:spacing w:after="0" w:line="200" w:lineRule="exact"/>
        <w:rPr>
          <w:sz w:val="24"/>
          <w:szCs w:val="24"/>
          <w:color w:val="auto"/>
        </w:rPr>
      </w:pPr>
    </w:p>
    <w:p>
      <w:pPr>
        <w:spacing w:after="0" w:line="32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None.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jc w:val="both"/>
        <w:ind w:right="60" w:firstLine="440"/>
        <w:spacing w:after="0" w:line="259" w:lineRule="auto"/>
        <w:rPr>
          <w:sz w:val="20"/>
          <w:szCs w:val="20"/>
          <w:color w:val="auto"/>
        </w:rPr>
      </w:pPr>
      <w:r>
        <w:rPr>
          <w:rFonts w:ascii="Arial" w:cs="Arial" w:eastAsia="Arial" w:hAnsi="Arial"/>
          <w:sz w:val="18"/>
          <w:szCs w:val="18"/>
          <w:color w:val="auto"/>
        </w:rPr>
        <w:t xml:space="preserve">On March 15, 2023 (Australian Eastern Time), the Company issued a press release announcing that it has regained access to its funds in Silicon Valley Bank accounts, and is transacting normally. The full text of the press release is attached as Exhibit 99.1 to this Current Report on Form 8-K. In addition, a copy of the press release is available on the Investor Relations section of the Company’s website at </w:t>
      </w:r>
      <w:r>
        <w:rPr>
          <w:rFonts w:ascii="Arial" w:cs="Arial" w:eastAsia="Arial" w:hAnsi="Arial"/>
          <w:sz w:val="18"/>
          <w:szCs w:val="18"/>
          <w:u w:val="single" w:color="auto"/>
          <w:color w:val="auto"/>
        </w:rPr>
        <w:t>https://investors.life360.com/investor-relations/</w:t>
      </w:r>
      <w:r>
        <w:rPr>
          <w:rFonts w:ascii="Arial" w:cs="Arial" w:eastAsia="Arial" w:hAnsi="Arial"/>
          <w:sz w:val="18"/>
          <w:szCs w:val="18"/>
          <w:color w:val="auto"/>
        </w:rPr>
        <w:t>.</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information in this Item 7.01 and Exhibit 99.1 is being furnished pursuant to Item 7.01 and shall not be deemed to be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except as expressly set forth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7980" w:type="dxa"/>
            <w:vAlign w:val="bottom"/>
            <w:gridSpan w:val="2"/>
          </w:tcPr>
          <w:p>
            <w:pPr>
              <w:spacing w:after="0"/>
              <w:rPr>
                <w:sz w:val="20"/>
                <w:szCs w:val="20"/>
                <w:color w:val="auto"/>
              </w:rPr>
            </w:pPr>
            <w:r>
              <w:rPr>
                <w:rFonts w:ascii="Arial" w:cs="Arial" w:eastAsia="Arial" w:hAnsi="Arial"/>
                <w:sz w:val="18"/>
                <w:szCs w:val="18"/>
                <w:color w:val="0000EE"/>
              </w:rPr>
              <w:t>Press Release, dated March 15, 2023 (Australian Eastern Time)</w:t>
            </w:r>
          </w:p>
        </w:tc>
      </w:tr>
      <w:tr>
        <w:trPr>
          <w:trHeight w:val="20"/>
        </w:trPr>
        <w:tc>
          <w:tcPr>
            <w:tcW w:w="1460" w:type="dxa"/>
            <w:vAlign w:val="bottom"/>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798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r>
    </w:tbl>
    <w:p>
      <w:pPr>
        <w:sectPr>
          <w:pgSz w:w="11900" w:h="16838" w:orient="portrait"/>
          <w:cols w:equalWidth="0" w:num="1">
            <w:col w:w="10840"/>
          </w:cols>
          <w:pgMar w:left="440" w:top="297" w:right="61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March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Russell Burke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5269230</wp:posOffset>
            </wp:positionH>
            <wp:positionV relativeFrom="paragraph">
              <wp:posOffset>171450</wp:posOffset>
            </wp:positionV>
            <wp:extent cx="1722755" cy="574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2275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15 March 2023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in relation to Silicon Valley Bank</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San Francisco area-based Life360, Inc. (“Life360” or the “Company”) (ASX: 360) made an announcement to the market on 13 March 2023 in relation to its exposure to Silicon Valley Bank (“SVB”).</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Later that day, the Company provided an update, noting a media release from the U.S. Federal Reserve Board which stated: “After receiving a recommendation from the boards of the Federal Deposit Insurance Corporation (FDIC) and the Federal Reserve, Treasury Secretary Yellen, after consultation with the President, approved actions to enable the FDIC to complete its resolutions of Silicon Valley Bank and Signature Bank in a manner that fully protects all depositors, both insured and uninsured.”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Monday 13 March 2023, U.S. time, the Company has regained access to its funds in SVB accounts, and is transacting normally.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 Hulls, Director, Co-Founder and Chief Executive Officer of Life360 authorized this announcement being given to ASX.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Life360</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Life360 operates a platform for today’s busy families, bringing them closer together by helping them better know, communicate with, and protect the pets, people and things they care about most. The Company’s core offering, the Life360 mobile app, is a market leading app for families, with features that range from communications to driving safety and location sharing. Life360 is based in the San Francisco area and had approximately 47.0 million monthly active users (MAU) as of September 30, 2022, located in more than 150 countries. For more information, please visit life360.com.</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Tile, a Life360 company, locates millions of unique items every day by giving everything the power of smart location. Leveraging its superior nearby finding features and vast community that spans over 150 countries, Tile’s cloud-based finding platform helps people find the things that matter to them most. In addition to trackers in multiple form factors for a variety of use cases, Tile’s finding technology is embedded in over 55 partner products across audio, travel, wearables, smart home, and PC categories. For more information, please visit Tile.com.</w:t>
      </w:r>
    </w:p>
    <w:p>
      <w:pPr>
        <w:sectPr>
          <w:pgSz w:w="11900" w:h="16838" w:orient="portrait"/>
          <w:cols w:equalWidth="0" w:num="1">
            <w:col w:w="11020"/>
          </w:cols>
          <w:pgMar w:left="440" w:top="121" w:right="4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For Australian investor enquiries: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Jolanta Masojada, +61 417 261 367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jmasojada@life360.com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U.S.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Investors@life360.com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For Australian media enquiries: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Giles Rafferty, +61 481 467 903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grafferty@firstadvisers.com.au</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For U.S.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press@life360.com</w:t>
      </w:r>
    </w:p>
    <w:p>
      <w:pPr>
        <w:spacing w:after="0" w:line="157"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tabs>
          <w:tab w:leader="none" w:pos="10220" w:val="left"/>
        </w:tabs>
        <w:rPr>
          <w:sz w:val="20"/>
          <w:szCs w:val="20"/>
          <w:color w:val="auto"/>
        </w:rPr>
      </w:pPr>
      <w:r>
        <w:rPr>
          <w:rFonts w:ascii="Arial" w:cs="Arial" w:eastAsia="Arial" w:hAnsi="Arial"/>
          <w:sz w:val="18"/>
          <w:szCs w:val="18"/>
          <w:color w:val="auto"/>
        </w:rPr>
        <w:t>Life360, Inc. | ARBN 629 412 942 | 1900 South Norfolk St, Suite 310 San Mateo, CA 94403 | investors.life360.com</w:t>
      </w:r>
      <w:r>
        <w:rPr>
          <w:sz w:val="20"/>
          <w:szCs w:val="20"/>
          <w:color w:val="auto"/>
        </w:rPr>
        <w:tab/>
      </w: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all references to $ are to US$</w:t>
      </w:r>
    </w:p>
    <w:p>
      <w:pPr>
        <w:sectPr>
          <w:pgSz w:w="11900" w:h="16838" w:orient="portrait"/>
          <w:cols w:equalWidth="0" w:num="1">
            <w:col w:w="11020"/>
          </w:cols>
          <w:pgMar w:left="440" w:top="121" w:right="439" w:bottom="1440" w:gutter="0" w:footer="0" w:header="0"/>
          <w:type w:val="continuous"/>
        </w:sectPr>
      </w:pPr>
    </w:p>
    <w:bookmarkStart w:id="4" w:name="page5"/>
    <w:bookmarkEnd w:id="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announcement contains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can be about future events, including statements regarding the Company’s access to its funds in SVB accounts and that the Company is transacting normally.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While due care has been used in the preparation of forecast information, actual results may vary in a materially positive or negative manner. Forward-looking statements are provided as a general guide only and should not be relied on as an indication or guarantee of future performance. They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described in the Company’s ASX filings, Form 10 Registration Statement and subsequent reports filed with the Securities and Exchange Commission.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8"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Life360, Inc. | ARBN 629 412 942 | 1900 South Norfolk St, Suite 310 San Mateo, CA 94403 | investors.life360.com</w:t>
      </w:r>
      <w:r>
        <w:rPr>
          <w:sz w:val="20"/>
          <w:szCs w:val="20"/>
          <w:color w:val="auto"/>
        </w:rPr>
        <w:tab/>
      </w:r>
      <w:r>
        <w:rPr>
          <w:rFonts w:ascii="Arial" w:cs="Arial" w:eastAsia="Arial" w:hAnsi="Arial"/>
          <w:sz w:val="15"/>
          <w:szCs w:val="15"/>
          <w:color w:val="auto"/>
        </w:rPr>
        <w:t>Page 2</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2023-03-15T05:46:16Z</dcterms:created>
  <dcterms:modified xsi:type="dcterms:W3CDTF">2023-03-15T05:46:16Z</dcterms:modified>
</cp:coreProperties>
</file>