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186258.xml.htm"/>
      <w:bookmarkStart w:id="1" w:name="kswkform4_178718625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Hulls Chris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LIFE360,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1900 SOUTH NORFOLK STREET, SUITE 310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MATEO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94403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Life360, Inc.</w:t>
              </w:r>
            </w:hyperlink>
            <w:r>
              <w:rPr/>
              <w:t xml:space="preserve"> [ </w:t>
            </w:r>
            <w:r>
              <w:rPr>
                <w:rFonts w:ascii="Times;serif" w:hAnsi="Times;serif"/>
                <w:color w:val="0000FF"/>
                <w:sz w:val="24"/>
                <w:shd w:fill="FFFFFF" w:val="clear"/>
              </w:rPr>
              <w:t>LIF</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80"/>
        <w:gridCol w:w="920"/>
        <w:gridCol w:w="790"/>
        <w:gridCol w:w="610"/>
        <w:gridCol w:w="340"/>
        <w:gridCol w:w="1007"/>
        <w:gridCol w:w="420"/>
        <w:gridCol w:w="796"/>
        <w:gridCol w:w="1150"/>
        <w:gridCol w:w="964"/>
        <w:gridCol w:w="12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7.28</w:t>
            </w:r>
          </w:p>
        </w:tc>
        <w:tc>
          <w:tcPr>
            <w:tcW w:w="11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469,554</w:t>
            </w:r>
            <w:r>
              <w:rPr>
                <w:rFonts w:ascii="Times;serif" w:hAnsi="Times;serif"/>
                <w:color w:val="008000"/>
                <w:position w:val="7"/>
                <w:sz w:val="16"/>
                <w:sz w:val="20"/>
                <w:shd w:fill="FFFFFF" w:val="clear"/>
              </w:rPr>
              <w:t>(1)(2)</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47,993</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2.53</w:t>
            </w:r>
          </w:p>
        </w:tc>
        <w:tc>
          <w:tcPr>
            <w:tcW w:w="11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517,547</w:t>
            </w:r>
            <w:r>
              <w:rPr>
                <w:rFonts w:ascii="Times;serif" w:hAnsi="Times;serif"/>
                <w:color w:val="008000"/>
                <w:position w:val="7"/>
                <w:sz w:val="16"/>
                <w:sz w:val="20"/>
                <w:shd w:fill="FFFFFF" w:val="clear"/>
              </w:rPr>
              <w:t>(1)(2)</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114,509</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8.19</w:t>
            </w:r>
          </w:p>
        </w:tc>
        <w:tc>
          <w:tcPr>
            <w:tcW w:w="11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632,056</w:t>
            </w:r>
            <w:r>
              <w:rPr>
                <w:rFonts w:ascii="Times;serif" w:hAnsi="Times;serif"/>
                <w:color w:val="008000"/>
                <w:position w:val="7"/>
                <w:sz w:val="16"/>
                <w:sz w:val="20"/>
                <w:shd w:fill="FFFFFF" w:val="clear"/>
              </w:rPr>
              <w:t>(1)(2)</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231,434</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46.78</w:t>
            </w:r>
            <w:r>
              <w:rPr>
                <w:rFonts w:ascii="Times;serif" w:hAnsi="Times;serif"/>
                <w:color w:val="008000"/>
                <w:position w:val="7"/>
                <w:sz w:val="16"/>
                <w:sz w:val="20"/>
                <w:shd w:fill="FFFFFF" w:val="clear"/>
              </w:rPr>
              <w:t>(3)</w:t>
            </w:r>
          </w:p>
        </w:tc>
        <w:tc>
          <w:tcPr>
            <w:tcW w:w="11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400,622</w:t>
            </w:r>
            <w:r>
              <w:rPr>
                <w:rFonts w:ascii="Times;serif" w:hAnsi="Times;serif"/>
                <w:color w:val="008000"/>
                <w:position w:val="7"/>
                <w:sz w:val="16"/>
                <w:sz w:val="20"/>
                <w:shd w:fill="FFFFFF" w:val="clear"/>
              </w:rPr>
              <w:t>(1)(2)</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18,566</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47.58</w:t>
            </w:r>
            <w:r>
              <w:rPr>
                <w:rFonts w:ascii="Times;serif" w:hAnsi="Times;serif"/>
                <w:color w:val="008000"/>
                <w:position w:val="7"/>
                <w:sz w:val="16"/>
                <w:sz w:val="20"/>
                <w:shd w:fill="FFFFFF" w:val="clear"/>
              </w:rPr>
              <w:t>(4)</w:t>
            </w:r>
          </w:p>
        </w:tc>
        <w:tc>
          <w:tcPr>
            <w:tcW w:w="11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382,056</w:t>
            </w:r>
            <w:r>
              <w:rPr>
                <w:rFonts w:ascii="Times;serif" w:hAnsi="Times;serif"/>
                <w:color w:val="008000"/>
                <w:position w:val="7"/>
                <w:sz w:val="16"/>
                <w:sz w:val="20"/>
                <w:shd w:fill="FFFFFF" w:val="clear"/>
              </w:rPr>
              <w:t>(1)(2)</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195,312</w:t>
            </w:r>
            <w:r>
              <w:rPr>
                <w:rFonts w:ascii="Times;serif" w:hAnsi="Times;serif"/>
                <w:color w:val="008000"/>
                <w:position w:val="7"/>
                <w:sz w:val="16"/>
                <w:sz w:val="20"/>
                <w:shd w:fill="FFFFFF" w:val="clear"/>
              </w:rPr>
              <w:t>(5)</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the Robin Hulls 2023 Irrevocable Trust</w:t>
            </w:r>
          </w:p>
        </w:tc>
      </w:tr>
      <w:tr>
        <w:trPr/>
        <w:tc>
          <w:tcPr>
            <w:tcW w:w="1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195,312</w:t>
            </w:r>
            <w:r>
              <w:rPr>
                <w:rFonts w:ascii="Times;serif" w:hAnsi="Times;serif"/>
                <w:color w:val="008000"/>
                <w:position w:val="7"/>
                <w:sz w:val="16"/>
                <w:sz w:val="20"/>
                <w:shd w:fill="FFFFFF" w:val="clear"/>
              </w:rPr>
              <w:t>(5)</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the Rose Hulls 2023 Irrevocable Trust</w:t>
            </w:r>
          </w:p>
        </w:tc>
      </w:tr>
      <w:tr>
        <w:trPr/>
        <w:tc>
          <w:tcPr>
            <w:tcW w:w="1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195,312</w:t>
            </w:r>
            <w:r>
              <w:rPr>
                <w:rFonts w:ascii="Times;serif" w:hAnsi="Times;serif"/>
                <w:color w:val="008000"/>
                <w:position w:val="7"/>
                <w:sz w:val="16"/>
                <w:sz w:val="20"/>
                <w:shd w:fill="FFFFFF" w:val="clear"/>
              </w:rPr>
              <w:t>(5)</w:t>
            </w:r>
          </w:p>
        </w:tc>
        <w:tc>
          <w:tcPr>
            <w:tcW w:w="9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the Mckenzie Hulls 2023 Irrevocable Trust</w:t>
            </w:r>
          </w:p>
        </w:tc>
      </w:tr>
    </w:tbl>
    <w:tbl>
      <w:tblPr>
        <w:tblW w:w="1228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816"/>
        <w:gridCol w:w="906"/>
        <w:gridCol w:w="801"/>
        <w:gridCol w:w="891"/>
        <w:gridCol w:w="921"/>
        <w:gridCol w:w="801"/>
        <w:gridCol w:w="966"/>
        <w:gridCol w:w="831"/>
        <w:gridCol w:w="846"/>
      </w:tblGrid>
      <w:tr>
        <w:trPr>
          <w:tblHeader w:val="true"/>
        </w:trPr>
        <w:tc>
          <w:tcPr>
            <w:tcW w:w="1228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2.53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47,993</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07/16/2028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47,993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1,167,393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7.28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07/30/2030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8.19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114,509</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05/20/2028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114,509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11,292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common stock and the number of shares of common stock underlying Chess Depositary Interests ("CDIs") as converted on a 1:3 common stock to CDI ratio. The CDIs are traded on the Australian Securities Exchange (the "ASX") and are held by CHESS Depositary Nominees Pty, Limited, a subsidiary of ASX Limited, the company that operates the ASX.</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134,496 restricted stock units previously granted, each of which represents a contingent right to receive one share of the Issuer's common stock upon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the weighted average price. These shares were sold in multiple transactions at prices ranging from $46.36 to $47.35, inclusive, per share. The Reporting Person undertakes to provide to the Issuer, any securityholder of the Issuer or the Staff of the Securities and Exchange Commission, upon request, full details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the weighted average price. These shares were sold in multiple transactions at prices ranging from $47.36 to $48.30, inclusive, per share. The Reporting Person undertakes to provide to the Issuer, any securityholder of the Issuer or the Staff of the Securities and Exchange Commission, upon request, full details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shares of the Issuer's common stock underlying 585,938 CDIs.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stock option is fully vested and exercisable.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Jay Sood,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32498" TargetMode="External"/><Relationship Id="rId5" Type="http://schemas.openxmlformats.org/officeDocument/2006/relationships/hyperlink" Target="http://www.sec.gov/cgi-bin/browse-edgar?action=getcompany&amp;CIK=00015817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930</Words>
  <Characters>4984</Characters>
  <CharactersWithSpaces>5761</CharactersWithSpaces>
  <Paragraphs>181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