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68"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______________</w:t>
      </w:r>
    </w:p>
    <w:p>
      <w:pPr>
        <w:pStyle w:val="TextBody"/>
        <w:bidi w:val="0"/>
        <w:spacing w:before="120" w:after="283"/>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10-K/A</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Amendment No. 1</w:t>
      </w:r>
    </w:p>
    <w:p>
      <w:pPr>
        <w:pStyle w:val="TextBody"/>
        <w:bidi w:val="0"/>
        <w:spacing w:before="0" w:after="0"/>
        <w:jc w:val="center"/>
        <w:rPr/>
      </w:pPr>
      <w:r>
        <w:rPr/>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x</w:t>
            </w:r>
          </w:p>
        </w:tc>
        <w:tc>
          <w:tcPr>
            <w:tcW w:w="95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ANNUAL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2024</w:t>
            </w:r>
          </w:p>
        </w:tc>
      </w:tr>
    </w:tbl>
    <w:p>
      <w:pPr>
        <w:pStyle w:val="TextBody"/>
        <w:bidi w:val="0"/>
        <w:spacing w:lineRule="auto" w:line="288" w:before="20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7"/>
        <w:gridCol w:w="40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__________ to __________</w:t>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001-42120</w:t>
      </w:r>
    </w:p>
    <w:p>
      <w:pPr>
        <w:pStyle w:val="TextBody"/>
        <w:bidi w:val="0"/>
        <w:spacing w:lineRule="auto" w:line="288" w:before="200" w:after="283"/>
        <w:jc w:val="center"/>
        <w:rPr>
          <w:rFonts w:ascii="Times New Roman;sans-serif" w:hAnsi="Times New Roman;sans-serif"/>
          <w:b/>
          <w:color w:val="000000"/>
          <w:sz w:val="40"/>
          <w:shd w:fill="FFFFFF" w:val="clear"/>
        </w:rPr>
      </w:pPr>
      <w:r>
        <w:rPr>
          <w:rFonts w:ascii="Times New Roman;sans-serif" w:hAnsi="Times New Roman;sans-serif"/>
          <w:b/>
          <w:color w:val="000000"/>
          <w:sz w:val="40"/>
          <w:shd w:fill="FFFFFF" w:val="clear"/>
        </w:rPr>
        <w:t>Life360,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4949" w:type="dxa"/>
        <w:jc w:val="left"/>
        <w:tblInd w:w="0" w:type="dxa"/>
        <w:tblLayout w:type="fixed"/>
        <w:tblCellMar>
          <w:top w:w="28" w:type="dxa"/>
          <w:left w:w="28" w:type="dxa"/>
          <w:bottom w:w="28" w:type="dxa"/>
          <w:right w:w="28" w:type="dxa"/>
        </w:tblCellMar>
      </w:tblPr>
      <w:tblGrid>
        <w:gridCol w:w="1194"/>
        <w:gridCol w:w="1047"/>
        <w:gridCol w:w="1059"/>
        <w:gridCol w:w="481"/>
        <w:gridCol w:w="481"/>
        <w:gridCol w:w="687"/>
      </w:tblGrid>
      <w:tr>
        <w:trPr/>
        <w:tc>
          <w:tcPr>
            <w:tcW w:w="119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26-0197666</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1900 South Norfolk Street, Suite 310</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 Mateo, CA</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94403</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200" w:after="283"/>
        <w:jc w:val="center"/>
        <w:rPr/>
      </w:pPr>
      <w:r>
        <w:rPr>
          <w:rFonts w:ascii="Times New Roman;sans-serif" w:hAnsi="Times New Roman;sans-serif"/>
          <w:b/>
          <w:color w:val="000000"/>
          <w:sz w:val="20"/>
        </w:rPr>
        <w:t>Tel: (</w:t>
      </w:r>
      <w:r>
        <w:rPr>
          <w:rFonts w:ascii="Times New Roman;sans-serif" w:hAnsi="Times New Roman;sans-serif"/>
          <w:b w:val="false"/>
          <w:color w:val="000000"/>
          <w:sz w:val="20"/>
        </w:rPr>
        <w:t>415</w:t>
      </w:r>
      <w:r>
        <w:rPr>
          <w:rFonts w:ascii="Times New Roman;sans-serif" w:hAnsi="Times New Roman;sans-serif"/>
          <w:b/>
          <w:color w:val="000000"/>
          <w:sz w:val="20"/>
        </w:rPr>
        <w:t xml:space="preserve">) </w:t>
      </w:r>
      <w:r>
        <w:rPr>
          <w:rFonts w:ascii="Times New Roman;sans-serif" w:hAnsi="Times New Roman;sans-serif"/>
          <w:b w:val="false"/>
          <w:color w:val="000000"/>
          <w:sz w:val="20"/>
        </w:rPr>
        <w:t>484-5244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Act:</w:t>
      </w:r>
    </w:p>
    <w:tbl>
      <w:tblPr>
        <w:tblW w:w="9119" w:type="dxa"/>
        <w:jc w:val="left"/>
        <w:tblInd w:w="0" w:type="dxa"/>
        <w:tblLayout w:type="fixed"/>
        <w:tblCellMar>
          <w:top w:w="28" w:type="dxa"/>
          <w:left w:w="28" w:type="dxa"/>
          <w:bottom w:w="28" w:type="dxa"/>
          <w:right w:w="28" w:type="dxa"/>
        </w:tblCellMar>
      </w:tblPr>
      <w:tblGrid>
        <w:gridCol w:w="1301"/>
        <w:gridCol w:w="1143"/>
        <w:gridCol w:w="1156"/>
        <w:gridCol w:w="564"/>
        <w:gridCol w:w="564"/>
        <w:gridCol w:w="566"/>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6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LIF</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200" w:after="283"/>
        <w:jc w:val="both"/>
        <w:rPr/>
      </w:pPr>
      <w:r>
        <w:rPr>
          <w:rFonts w:ascii="Times New Roman;sans-serif" w:hAnsi="Times New Roman;sans-serif"/>
          <w:b w:val="false"/>
          <w:color w:val="000000"/>
          <w:sz w:val="20"/>
        </w:rPr>
        <w:t xml:space="preserve">Securities registered pursuant to Section 12(g) of the Act: </w:t>
      </w:r>
      <w:r>
        <w:rPr>
          <w:rFonts w:ascii="Times New Roman;sans-serif" w:hAnsi="Times New Roman;sans-serif"/>
          <w:b/>
          <w:color w:val="000000"/>
          <w:sz w:val="20"/>
        </w:rPr>
        <w:t xml:space="preserve">Common Stock, par value $0.001 per share </w:t>
      </w:r>
    </w:p>
    <w:p>
      <w:pPr>
        <w:pStyle w:val="TextBody"/>
        <w:bidi w:val="0"/>
        <w:spacing w:lineRule="auto" w:line="288" w:before="240" w:after="283"/>
        <w:jc w:val="both"/>
        <w:rPr/>
      </w:pPr>
      <w:r>
        <w:rPr>
          <w:rFonts w:ascii="Times New Roman;sans-serif" w:hAnsi="Times New Roman;sans-serif"/>
          <w:b w:val="false"/>
          <w:color w:val="000000"/>
          <w:sz w:val="20"/>
        </w:rPr>
        <w:t>Indicate by check mark if the registrant is a well-known seasoned issuer, as defined in Rule 405 of the Securities Act.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180" w:after="283"/>
        <w:jc w:val="both"/>
        <w:rPr/>
      </w:pPr>
      <w:r>
        <w:rPr>
          <w:rFonts w:ascii="Times New Roman;sans-serif" w:hAnsi="Times New Roman;sans-serif"/>
          <w:b w:val="false"/>
          <w:color w:val="000000"/>
          <w:sz w:val="20"/>
        </w:rPr>
        <w:t>Indicate by check mark if the registrant is not required to file reports pursuant to Section 13 or Section 15(d) of the Act.     Yes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x</w:t>
      </w:r>
    </w:p>
    <w:p>
      <w:pPr>
        <w:pStyle w:val="TextBody"/>
        <w:bidi w:val="0"/>
        <w:spacing w:lineRule="auto" w:line="288" w:before="200" w:after="283"/>
        <w:jc w:val="both"/>
        <w:rPr/>
      </w:pPr>
      <w:r>
        <w:rPr>
          <w:rFonts w:ascii="Times New Roman;sans-serif" w:hAnsi="Times New Roman;sans-serif"/>
          <w:b w:val="false"/>
          <w:color w:val="000000"/>
          <w:sz w:val="20"/>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Act.</w:t>
      </w:r>
    </w:p>
    <w:tbl>
      <w:tblPr>
        <w:tblW w:w="5661"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ans-serif" w:hAnsi="Times New Roman;sans-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w:t>
      </w:r>
      <w:r>
        <w:rPr>
          <w:rFonts w:ascii="Times New Roman;sans-serif" w:hAnsi="Times New Roman;sans-serif"/>
          <w:b w:val="false"/>
          <w:color w:val="000000"/>
          <w:sz w:val="16"/>
        </w:rPr>
        <w:t xml:space="preserve">t. </w:t>
      </w:r>
      <w:r>
        <w:rPr>
          <w:rFonts w:ascii="Wingdings;sans-serif" w:hAnsi="Wingdings;sans-serif"/>
          <w:b w:val="false"/>
          <w:color w:val="000000"/>
          <w:sz w:val="20"/>
        </w:rPr>
        <w:t>x</w:t>
      </w:r>
    </w:p>
    <w:p>
      <w:pPr>
        <w:pStyle w:val="TextBody"/>
        <w:bidi w:val="0"/>
        <w:spacing w:lineRule="auto" w:line="288" w:before="200" w:after="283"/>
        <w:jc w:val="both"/>
        <w:rPr/>
      </w:pPr>
      <w:r>
        <w:rPr>
          <w:rFonts w:ascii="Times New Roman;sans-serif" w:hAnsi="Times New Roman;sans-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w:t>
      </w:r>
      <w:r>
        <w:rPr>
          <w:color w:val="000000"/>
        </w:rPr>
        <w:t xml:space="preserve"> </w:t>
      </w:r>
      <w:r>
        <w:rPr>
          <w:rFonts w:ascii="Wingdings;sans-serif" w:hAnsi="Wingdings;sans-serif"/>
          <w:b w:val="false"/>
          <w:color w:val="000000"/>
          <w:sz w:val="20"/>
        </w:rPr>
        <w:t>o</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20"/>
        </w:rPr>
        <w:t>o</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Indicate by check mark whether the registrant is a shell company (as defined in Rule 12b-2 of the Act).     Yes   </w:t>
      </w:r>
      <w:r>
        <w:rPr>
          <w:rFonts w:ascii="Wingdings;sans-serif" w:hAnsi="Wingdings;sans-serif"/>
          <w:b w:val="false"/>
          <w:color w:val="000000"/>
          <w:sz w:val="20"/>
        </w:rPr>
        <w:t>o</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x</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market value of the voting and non-voting common equity held by non-affiliates of the Registrant as of June 28, 2024 was approximately $2.28 billion, based on the closing price of $32.39 per share for the Registrant’s common stock as reported by Nasdaq Stock Market LLC.</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21, 2025, the registrant had 75,527,845 shares of common stock, par value $0.001 per share, including shares underlying all issued and outstanding CHESS Depositary Interests (“CDIs”), outstanding.</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Portions of the definitive proxy statement for the 2025 Annual Meeting of Stockholders of the Registrant (the “2025 Proxy Statement”), are incorporated by reference into Part III of this Annual Report on Form 10-K. The Proxy Statement will be filed with the Securities and Exchange Commission within 120 days of the Registrant’s fiscal year ended December 31, 2024.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Explanatory Note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purpose of this Amendment No. 1 to our Annual Report on Form 10-K for the year ended December 31, 2024, originally filed with the Securities and Exchange Commission (the “SEC”) on February 27, 2025 (the “Original Report”), is to revise certain administrative language within the first paragraph of Exhibit 32.2, Certification pursuant to 18 U.S.C. Section 1350 as adopted pursuant to Section 906 of the Sarbanes-Oxley Act of 2002 of the Principal Financial Officer, filed with the Original Report. This Amendment No. 1 contains only the Cover Page, this Explanatory Note, Exhibits 31.1 and 31.2 and Exhibits 32.1 and 32.2. No other changes have been made to the Original Report. This Amendment No. 1 does not reflect subsequent events occurring after the original filing date of the Original Report or modify or update in any way disclosures made in the Original Report. Accordingly, this Amendment No. 1 should be read in conjunction with the Original Report and our other filings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15. Exhibits and Financial Statement Schedules.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documents are filed as exhibits to this Amendment No. 1:</w:t>
      </w:r>
    </w:p>
    <w:tbl>
      <w:tblPr>
        <w:tblW w:w="10205" w:type="dxa"/>
        <w:jc w:val="left"/>
        <w:tblInd w:w="0" w:type="dxa"/>
        <w:tblLayout w:type="fixed"/>
        <w:tblCellMar>
          <w:top w:w="28" w:type="dxa"/>
          <w:left w:w="28" w:type="dxa"/>
          <w:bottom w:w="28" w:type="dxa"/>
          <w:right w:w="28" w:type="dxa"/>
        </w:tblCellMar>
      </w:tblPr>
      <w:tblGrid>
        <w:gridCol w:w="291"/>
        <w:gridCol w:w="255"/>
        <w:gridCol w:w="257"/>
        <w:gridCol w:w="109"/>
        <w:gridCol w:w="109"/>
        <w:gridCol w:w="109"/>
        <w:gridCol w:w="2474"/>
        <w:gridCol w:w="2404"/>
        <w:gridCol w:w="2429"/>
        <w:gridCol w:w="109"/>
        <w:gridCol w:w="109"/>
        <w:gridCol w:w="109"/>
        <w:gridCol w:w="354"/>
        <w:gridCol w:w="354"/>
        <w:gridCol w:w="356"/>
        <w:gridCol w:w="109"/>
        <w:gridCol w:w="109"/>
        <w:gridCol w:w="159"/>
      </w:tblGrid>
      <w:tr>
        <w:trPr/>
        <w:tc>
          <w:tcPr>
            <w:tcW w:w="29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rPr/>
        <w:tc>
          <w:tcPr>
            <w:tcW w:w="8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a-life360fy24xce.htm">
              <w:r>
                <w:rPr>
                  <w:rStyle w:val="InternetLink"/>
                  <w:rFonts w:ascii="Times New Roman;sans-serif" w:hAnsi="Times New Roman;sans-serif"/>
                  <w:b w:val="false"/>
                  <w:color w:val="0000FF"/>
                  <w:sz w:val="20"/>
                  <w:u w:val="single"/>
                </w:rPr>
                <w:t>Chief Executive Officer Certification Pursuant to Rule 13a-14(a) of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a-life360fy24xcf.htm">
              <w:r>
                <w:rPr>
                  <w:rStyle w:val="InternetLink"/>
                  <w:rFonts w:ascii="Times New Roman;sans-serif" w:hAnsi="Times New Roman;sans-serif"/>
                  <w:b w:val="false"/>
                  <w:color w:val="0000FF"/>
                  <w:sz w:val="20"/>
                  <w:u w:val="single"/>
                </w:rPr>
                <w:t>Chief Financial Officer Certification Pursuant to Rule 13a-14(a) of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321a-life360fy24xce.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322a-life360fy24xcf.htm">
              <w:r>
                <w:rPr>
                  <w:rStyle w:val="InternetLink"/>
                  <w:rFonts w:ascii="Times New Roman;sans-serif" w:hAnsi="Times New Roman;sans-serif"/>
                  <w:b w:val="false"/>
                  <w:color w:val="0000FF"/>
                  <w:sz w:val="20"/>
                  <w:u w:val="single"/>
                </w:rPr>
                <w:t>Certification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Section 13 or 15(d) of the Securities Exchange Act of 1934, the registrant has duly caused this report to be signed on its behalf by the undersigned, thereunto duly authorized. </w:t>
      </w:r>
    </w:p>
    <w:tbl>
      <w:tblPr>
        <w:tblW w:w="5125" w:type="dxa"/>
        <w:jc w:val="left"/>
        <w:tblInd w:w="0" w:type="dxa"/>
        <w:tblLayout w:type="fixed"/>
        <w:tblCellMar>
          <w:top w:w="28" w:type="dxa"/>
          <w:left w:w="28" w:type="dxa"/>
          <w:bottom w:w="28" w:type="dxa"/>
          <w:right w:w="28" w:type="dxa"/>
        </w:tblCellMar>
      </w:tblPr>
      <w:tblGrid>
        <w:gridCol w:w="238"/>
        <w:gridCol w:w="210"/>
        <w:gridCol w:w="212"/>
        <w:gridCol w:w="429"/>
        <w:gridCol w:w="429"/>
        <w:gridCol w:w="431"/>
        <w:gridCol w:w="219"/>
        <w:gridCol w:w="219"/>
        <w:gridCol w:w="219"/>
        <w:gridCol w:w="735"/>
        <w:gridCol w:w="735"/>
        <w:gridCol w:w="1049"/>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LIFE360,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17, 2025</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 Hulls</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Hulls</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17, 2025</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EXECUTIVE OFFICER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EXCHANGE ACT RULE 13a-14(a)/15d-14(a)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302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 Chris Hulls, certify that:</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Life360, Inc. (the “registrant”);</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4658" w:type="dxa"/>
        <w:jc w:val="left"/>
        <w:tblInd w:w="0" w:type="dxa"/>
        <w:tblLayout w:type="fixed"/>
        <w:tblCellMar>
          <w:top w:w="28" w:type="dxa"/>
          <w:left w:w="28" w:type="dxa"/>
          <w:bottom w:w="28" w:type="dxa"/>
          <w:right w:w="28" w:type="dxa"/>
        </w:tblCellMar>
      </w:tblPr>
      <w:tblGrid>
        <w:gridCol w:w="238"/>
        <w:gridCol w:w="210"/>
        <w:gridCol w:w="212"/>
        <w:gridCol w:w="429"/>
        <w:gridCol w:w="429"/>
        <w:gridCol w:w="431"/>
        <w:gridCol w:w="109"/>
        <w:gridCol w:w="109"/>
        <w:gridCol w:w="109"/>
        <w:gridCol w:w="669"/>
        <w:gridCol w:w="669"/>
        <w:gridCol w:w="672"/>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89"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17,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Hulls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Hulls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FINANCIAL OFFICER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EXCHANGE ACT RULE 13a-14(a)/15d-14(a)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SECTION 302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OF THE SARBANES-OXLEY ACT OF 2002 </w: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 Russell Burke, certify that:</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on Form 10-K of Life360, Inc. (the “registrant”);</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40" w:before="0" w:after="240"/>
        <w:ind w:left="0" w:right="0" w:hanging="30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0" w:after="240"/>
        <w:ind w:left="0" w:right="0" w:hanging="28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4673" w:type="dxa"/>
        <w:jc w:val="left"/>
        <w:tblInd w:w="0" w:type="dxa"/>
        <w:tblLayout w:type="fixed"/>
        <w:tblCellMar>
          <w:top w:w="28" w:type="dxa"/>
          <w:left w:w="28" w:type="dxa"/>
          <w:bottom w:w="28" w:type="dxa"/>
          <w:right w:w="28" w:type="dxa"/>
        </w:tblCellMar>
      </w:tblPr>
      <w:tblGrid>
        <w:gridCol w:w="238"/>
        <w:gridCol w:w="210"/>
        <w:gridCol w:w="212"/>
        <w:gridCol w:w="429"/>
        <w:gridCol w:w="429"/>
        <w:gridCol w:w="431"/>
        <w:gridCol w:w="109"/>
        <w:gridCol w:w="109"/>
        <w:gridCol w:w="109"/>
        <w:gridCol w:w="674"/>
        <w:gridCol w:w="674"/>
        <w:gridCol w:w="677"/>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17,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accompanying Annual Report of Life360, Inc. (the “Company”), on Form 10-K for the year ended December 31, 2024 (the “Report”), I, Chris Hulls, Chief Executive Officer of the Company, hereby certify pursuant to 18 U.S.C. § 1350, as adopted pursuant to § 906 of the Sarbanes-Oxley Act of 2002 that, to my knowledge:</w:t>
      </w:r>
    </w:p>
    <w:p>
      <w:pPr>
        <w:pStyle w:val="TextBody"/>
        <w:bidi w:val="0"/>
        <w:spacing w:before="0" w:after="240"/>
        <w:ind w:left="0" w:right="0" w:firstLine="72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before="0" w:after="240"/>
        <w:ind w:left="0" w:right="0" w:firstLine="72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2"/>
        <w:ind w:left="0" w:right="0" w:hanging="360"/>
        <w:jc w:val="left"/>
        <w:rPr/>
      </w:pPr>
      <w:r>
        <w:rPr/>
      </w:r>
    </w:p>
    <w:tbl>
      <w:tblPr>
        <w:tblW w:w="4658" w:type="dxa"/>
        <w:jc w:val="left"/>
        <w:tblInd w:w="0" w:type="dxa"/>
        <w:tblLayout w:type="fixed"/>
        <w:tblCellMar>
          <w:top w:w="28" w:type="dxa"/>
          <w:left w:w="28" w:type="dxa"/>
          <w:bottom w:w="28" w:type="dxa"/>
          <w:right w:w="28" w:type="dxa"/>
        </w:tblCellMar>
      </w:tblPr>
      <w:tblGrid>
        <w:gridCol w:w="238"/>
        <w:gridCol w:w="210"/>
        <w:gridCol w:w="212"/>
        <w:gridCol w:w="429"/>
        <w:gridCol w:w="429"/>
        <w:gridCol w:w="431"/>
        <w:gridCol w:w="109"/>
        <w:gridCol w:w="109"/>
        <w:gridCol w:w="109"/>
        <w:gridCol w:w="669"/>
        <w:gridCol w:w="669"/>
        <w:gridCol w:w="672"/>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17,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Hulls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 Hulls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certification accompanies the Form 10-K to which it relates, is not deemed filed with the Securities and Exchange Commission and is not to be incorporated by reference into any filing of Life360, Inc. under the Securities Act of 1933, as amended, or the Securities Exchange Act of 1934, as amended (whether made before or after the date of the Form 10-K), irrespective of any general incorporation language contained in such filing.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accompanying Annual Report of Life360, Inc. (the “Company”), on Form 10-K for the year ended December 31, 2024 (the “Report”), I, Russell Burke, Chief Financial Officer of the Company, hereby certify pursuant to 18 U.S.C. § 1350, as adopted pursuant to § 906 of the Sarbanes-Oxley Act of 2002 that, to my knowledge:</w:t>
      </w:r>
    </w:p>
    <w:p>
      <w:pPr>
        <w:pStyle w:val="TextBody"/>
        <w:bidi w:val="0"/>
        <w:spacing w:before="0" w:after="240"/>
        <w:ind w:left="0" w:right="0" w:firstLine="72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before="0" w:after="240"/>
        <w:ind w:left="0" w:right="0" w:firstLine="720"/>
        <w:jc w:val="both"/>
        <w:rPr/>
      </w:pPr>
      <w:r>
        <w:rPr/>
      </w:r>
    </w:p>
    <w:p>
      <w:pPr>
        <w:pStyle w:val="TextBody"/>
        <w:bidi w:val="0"/>
        <w:spacing w:lineRule="auto" w:line="240"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2"/>
        <w:ind w:left="0" w:right="0" w:hanging="360"/>
        <w:jc w:val="both"/>
        <w:rPr/>
      </w:pPr>
      <w:r>
        <w:rPr/>
      </w:r>
    </w:p>
    <w:p>
      <w:pPr>
        <w:pStyle w:val="TextBody"/>
        <w:bidi w:val="0"/>
        <w:spacing w:before="0" w:after="2"/>
        <w:ind w:left="0" w:right="0" w:firstLine="7"/>
        <w:jc w:val="both"/>
        <w:rPr/>
      </w:pPr>
      <w:r>
        <w:rPr/>
      </w:r>
    </w:p>
    <w:tbl>
      <w:tblPr>
        <w:tblW w:w="4673" w:type="dxa"/>
        <w:jc w:val="left"/>
        <w:tblInd w:w="0" w:type="dxa"/>
        <w:tblLayout w:type="fixed"/>
        <w:tblCellMar>
          <w:top w:w="28" w:type="dxa"/>
          <w:left w:w="28" w:type="dxa"/>
          <w:bottom w:w="28" w:type="dxa"/>
          <w:right w:w="28" w:type="dxa"/>
        </w:tblCellMar>
      </w:tblPr>
      <w:tblGrid>
        <w:gridCol w:w="238"/>
        <w:gridCol w:w="210"/>
        <w:gridCol w:w="212"/>
        <w:gridCol w:w="429"/>
        <w:gridCol w:w="429"/>
        <w:gridCol w:w="431"/>
        <w:gridCol w:w="109"/>
        <w:gridCol w:w="109"/>
        <w:gridCol w:w="109"/>
        <w:gridCol w:w="674"/>
        <w:gridCol w:w="674"/>
        <w:gridCol w:w="677"/>
        <w:gridCol w:w="109"/>
        <w:gridCol w:w="109"/>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17,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certification accompanies the Form 10-K to which it relates, is not deemed filed with the Securities and Exchange Commission and is not to be incorporated by reference into any filing of Life360, Inc. under the Securities Act of 1933, as amended, or the Securities Exchange Act of 1934, as amended (whether made before or after the date of the Form 10-K), irrespective of any general incorporation language contained in such filing. </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2536</Words>
  <Characters>13844</Characters>
  <CharactersWithSpaces>16324</CharactersWithSpaces>
  <Paragraphs>196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