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11/15/2024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3,251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158,579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1,629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156,950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These RSUs vested in full on November 15,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106,527 RSUs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the RSUs reported on this Form 4.</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11/19/2024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2024-11-19T16:58:53Z</dcterms:created>
  <dcterms:modified xsi:type="dcterms:W3CDTF">2024-11-19T16:58:53Z</dcterms:modified>
</cp:coreProperties>
</file>