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22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2295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91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Wiadrowski David</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Life360,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LIF</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Borders>
              <w:bottom w:val="single" w:sz="8" w:color="0000EE"/>
            </w:tcBorders>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03/13/2026</w:t>
            </w:r>
          </w:p>
        </w:tc>
        <w:tc>
          <w:tcPr>
            <w:tcW w:w="27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LIFE360, INC.</w:t>
            </w:r>
          </w:p>
        </w:tc>
        <w:tc>
          <w:tcPr>
            <w:tcW w:w="120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2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91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91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03/13/2026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8"/>
              </w:rPr>
              <w:t>13,850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left="1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13.35</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38,176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03/13/2026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7,460</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8.19</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45,636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03/13/2026</w:t>
            </w:r>
          </w:p>
        </w:tc>
        <w:tc>
          <w:tcPr>
            <w:tcW w:w="1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(3)</w:t>
            </w:r>
          </w:p>
        </w:tc>
        <w:tc>
          <w:tcPr>
            <w:tcW w:w="700" w:type="dxa"/>
            <w:vAlign w:val="bottom"/>
            <w:tcBorders>
              <w:bottom w:val="single" w:sz="8" w:color="2C2C2C"/>
            </w:tcBorders>
          </w:tcPr>
          <w:p>
            <w:pPr>
              <w:jc w:val="center"/>
              <w:ind w:left="93"/>
              <w:spacing w:after="0"/>
              <w:rPr>
                <w:sz w:val="20"/>
                <w:szCs w:val="20"/>
                <w:color w:val="auto"/>
              </w:rPr>
            </w:pPr>
            <w:r>
              <w:rPr>
                <w:rFonts w:ascii="Times New Roman" w:cs="Times New Roman" w:eastAsia="Times New Roman" w:hAnsi="Times New Roman"/>
                <w:sz w:val="17"/>
                <w:szCs w:val="17"/>
                <w:color w:val="0000FF"/>
                <w:w w:val="99"/>
              </w:rPr>
              <w:t>5,957</w:t>
            </w:r>
          </w:p>
        </w:tc>
        <w:tc>
          <w:tcPr>
            <w:tcW w:w="6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41.34</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39,679</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0"/>
          </w:tcPr>
          <w:p>
            <w:pPr>
              <w:jc w:val="center"/>
              <w:ind w:left="49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ind w:right="12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13.35</w:t>
            </w:r>
          </w:p>
        </w:tc>
        <w:tc>
          <w:tcPr>
            <w:tcW w:w="1040" w:type="dxa"/>
            <w:vAlign w:val="bottom"/>
          </w:tcPr>
          <w:p>
            <w:pPr>
              <w:jc w:val="right"/>
              <w:ind w:right="139"/>
              <w:spacing w:after="0"/>
              <w:rPr>
                <w:sz w:val="20"/>
                <w:szCs w:val="20"/>
                <w:color w:val="auto"/>
              </w:rPr>
            </w:pPr>
            <w:r>
              <w:rPr>
                <w:rFonts w:ascii="Times New Roman" w:cs="Times New Roman" w:eastAsia="Times New Roman" w:hAnsi="Times New Roman"/>
                <w:sz w:val="13"/>
                <w:szCs w:val="13"/>
                <w:color w:val="0000FF"/>
              </w:rPr>
              <w:t>03/13/2026</w:t>
            </w:r>
          </w:p>
        </w:tc>
        <w:tc>
          <w:tcPr>
            <w:tcW w:w="1140" w:type="dxa"/>
            <w:vAlign w:val="bottom"/>
          </w:tcPr>
          <w:p>
            <w:pPr>
              <w:spacing w:after="0"/>
              <w:rPr>
                <w:sz w:val="16"/>
                <w:szCs w:val="16"/>
                <w:color w:val="auto"/>
              </w:rPr>
            </w:pPr>
          </w:p>
        </w:tc>
        <w:tc>
          <w:tcPr>
            <w:tcW w:w="620" w:type="dxa"/>
            <w:vAlign w:val="bottom"/>
          </w:tcPr>
          <w:p>
            <w:pPr>
              <w:ind w:left="80"/>
              <w:spacing w:after="0" w:line="193"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60" w:type="dxa"/>
            <w:vAlign w:val="bottom"/>
          </w:tcPr>
          <w:p>
            <w:pPr>
              <w:jc w:val="right"/>
              <w:ind w:right="61"/>
              <w:spacing w:after="0"/>
              <w:rPr>
                <w:sz w:val="20"/>
                <w:szCs w:val="20"/>
                <w:color w:val="auto"/>
              </w:rPr>
            </w:pPr>
            <w:r>
              <w:rPr>
                <w:rFonts w:ascii="Times New Roman" w:cs="Times New Roman" w:eastAsia="Times New Roman" w:hAnsi="Times New Roman"/>
                <w:sz w:val="13"/>
                <w:szCs w:val="13"/>
                <w:color w:val="0000FF"/>
              </w:rPr>
              <w:t>13,850</w:t>
            </w: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04/29/2027</w:t>
            </w:r>
          </w:p>
        </w:tc>
        <w:tc>
          <w:tcPr>
            <w:tcW w:w="66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7"/>
                <w:szCs w:val="17"/>
                <w:color w:val="0000FF"/>
                <w:w w:val="94"/>
              </w:rPr>
              <w:t>13,850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jc w:val="right"/>
              <w:ind w:right="10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8.19</w:t>
            </w:r>
          </w:p>
        </w:tc>
        <w:tc>
          <w:tcPr>
            <w:tcW w:w="1040" w:type="dxa"/>
            <w:vAlign w:val="bottom"/>
            <w:vMerge w:val="restart"/>
          </w:tcPr>
          <w:p>
            <w:pPr>
              <w:jc w:val="right"/>
              <w:ind w:right="139"/>
              <w:spacing w:after="0"/>
              <w:rPr>
                <w:sz w:val="20"/>
                <w:szCs w:val="20"/>
                <w:color w:val="auto"/>
              </w:rPr>
            </w:pPr>
            <w:r>
              <w:rPr>
                <w:rFonts w:ascii="Times New Roman" w:cs="Times New Roman" w:eastAsia="Times New Roman" w:hAnsi="Times New Roman"/>
                <w:sz w:val="13"/>
                <w:szCs w:val="13"/>
                <w:color w:val="0000FF"/>
              </w:rPr>
              <w:t>03/13/2026</w:t>
            </w:r>
          </w:p>
        </w:tc>
        <w:tc>
          <w:tcPr>
            <w:tcW w:w="1140" w:type="dxa"/>
            <w:vAlign w:val="bottom"/>
          </w:tcPr>
          <w:p>
            <w:pPr>
              <w:spacing w:after="0"/>
              <w:rPr>
                <w:sz w:val="12"/>
                <w:szCs w:val="12"/>
                <w:color w:val="auto"/>
              </w:rPr>
            </w:pPr>
          </w:p>
        </w:tc>
        <w:tc>
          <w:tcPr>
            <w:tcW w:w="620" w:type="dxa"/>
            <w:vAlign w:val="bottom"/>
            <w:vMerge w:val="restart"/>
          </w:tcPr>
          <w:p>
            <w:pPr>
              <w:ind w:left="80"/>
              <w:spacing w:after="0" w:line="271"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860" w:type="dxa"/>
            <w:vAlign w:val="bottom"/>
            <w:vMerge w:val="restart"/>
          </w:tcPr>
          <w:p>
            <w:pPr>
              <w:jc w:val="right"/>
              <w:ind w:right="81"/>
              <w:spacing w:after="0"/>
              <w:rPr>
                <w:sz w:val="20"/>
                <w:szCs w:val="20"/>
                <w:color w:val="auto"/>
              </w:rPr>
            </w:pPr>
            <w:r>
              <w:rPr>
                <w:rFonts w:ascii="Times New Roman" w:cs="Times New Roman" w:eastAsia="Times New Roman" w:hAnsi="Times New Roman"/>
                <w:sz w:val="13"/>
                <w:szCs w:val="13"/>
                <w:color w:val="0000FF"/>
              </w:rPr>
              <w:t>7,460</w:t>
            </w: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05/20/2028</w:t>
            </w: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0"/>
              <w:spacing w:after="0"/>
              <w:rPr>
                <w:sz w:val="20"/>
                <w:szCs w:val="20"/>
                <w:color w:val="auto"/>
              </w:rPr>
            </w:pPr>
            <w:r>
              <w:rPr>
                <w:rFonts w:ascii="Times New Roman" w:cs="Times New Roman" w:eastAsia="Times New Roman" w:hAnsi="Times New Roman"/>
                <w:sz w:val="17"/>
                <w:szCs w:val="17"/>
                <w:color w:val="0000FF"/>
              </w:rPr>
              <w:t>7,460</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16,051</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exercised the stock options on a cashless basis.</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738 restricted stock units, each of which represents a contingent right to receive one share of the Issuer's common stock upon vesting.</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were sold in the open market solely to cover the option exercise cost.</w:t>
      </w:r>
    </w:p>
    <w:p>
      <w:pPr>
        <w:spacing w:after="0" w:line="43" w:lineRule="exact"/>
        <w:rPr>
          <w:rFonts w:ascii="Times New Roman" w:cs="Times New Roman" w:eastAsia="Times New Roman" w:hAnsi="Times New Roman"/>
          <w:sz w:val="13"/>
          <w:szCs w:val="13"/>
          <w:color w:val="008000"/>
        </w:rPr>
      </w:pPr>
    </w:p>
    <w:p>
      <w:pPr>
        <w:ind w:left="40" w:right="24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$41.27 to $41.455,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Jay Sood, Attorney-in-Fact</w:t>
            </w:r>
          </w:p>
        </w:tc>
        <w:tc>
          <w:tcPr>
            <w:tcW w:w="18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03/17/2026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1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2666"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2026-03-17T15:52:19Z</dcterms:created>
  <dcterms:modified xsi:type="dcterms:W3CDTF">2026-03-17T15:52:19Z</dcterms:modified>
</cp:coreProperties>
</file>