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Rice David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539 BRYANT STREET, SUITE 402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Life360,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360.AX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94107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09/01/2022</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12,962</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9.9976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379,870</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reported sale was executed on the Australian Securities Exchange (the "ASX") as Chess Depositary Interests ("CDIs") and sold using Australian Dollars. The CDIs are traded on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38,886 CDIs.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Prices in this Form 4 are expressed in United States Dollars using the conversion rate on September 1, 2022. The reported sale price in Column 4 is a weighted average price. These shares were sold in multiple transactions. Prices ranged from $9.9813 to $10.0832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317,570 shares of the Issuer's common stock underlying 952,710 CDIs. Also includes 62,300 restricted stock units, each of which represents a contingent right to receive one share of the Issuer's common stock upon vesting.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923"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2022-09-06T15:14:07Z</dcterms:created>
  <dcterms:modified xsi:type="dcterms:W3CDTF">2022-09-06T15:14:07Z</dcterms:modified>
</cp:coreProperties>
</file>