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811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81152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Haro Alex</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LIFE360,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1900 SOUTH NORFOLK STREET, SUITE 310</w:t>
      </w:r>
    </w:p>
    <w:p>
      <w:pPr>
        <w:spacing w:after="0" w:line="31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SAN MATEO</w:t>
            </w:r>
          </w:p>
        </w:tc>
        <w:tc>
          <w:tcPr>
            <w:tcW w:w="920" w:type="dxa"/>
            <w:vAlign w:val="bottom"/>
          </w:tcPr>
          <w:p>
            <w:pPr>
              <w:ind w:left="120"/>
              <w:spacing w:after="0"/>
              <w:rPr>
                <w:sz w:val="20"/>
                <w:szCs w:val="20"/>
                <w:color w:val="auto"/>
              </w:rPr>
            </w:pPr>
            <w:r>
              <w:rPr>
                <w:rFonts w:ascii="Arial" w:cs="Arial" w:eastAsia="Arial" w:hAnsi="Arial"/>
                <w:sz w:val="18"/>
                <w:szCs w:val="18"/>
                <w:color w:val="0000FF"/>
              </w:rPr>
              <w:t>CA</w:t>
            </w:r>
          </w:p>
        </w:tc>
        <w:tc>
          <w:tcPr>
            <w:tcW w:w="1600" w:type="dxa"/>
            <w:vAlign w:val="bottom"/>
          </w:tcPr>
          <w:p>
            <w:pPr>
              <w:ind w:left="420"/>
              <w:spacing w:after="0"/>
              <w:rPr>
                <w:sz w:val="20"/>
                <w:szCs w:val="20"/>
                <w:color w:val="auto"/>
              </w:rPr>
            </w:pPr>
            <w:r>
              <w:rPr>
                <w:rFonts w:ascii="Arial" w:cs="Arial" w:eastAsia="Arial" w:hAnsi="Arial"/>
                <w:sz w:val="18"/>
                <w:szCs w:val="18"/>
                <w:color w:val="0000FF"/>
              </w:rPr>
              <w:t>94403</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1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Life360,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LIFX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00" w:type="dxa"/>
            <w:vAlign w:val="bottom"/>
            <w:tcBorders>
              <w:bottom w:val="single" w:sz="8" w:color="0000EE"/>
            </w:tcBorders>
          </w:tcPr>
          <w:p>
            <w:pPr>
              <w:spacing w:after="0"/>
              <w:rPr>
                <w:sz w:val="3"/>
                <w:szCs w:val="3"/>
                <w:color w:val="auto"/>
              </w:rPr>
            </w:pPr>
          </w:p>
        </w:tc>
        <w:tc>
          <w:tcPr>
            <w:tcW w:w="2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26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200" w:type="dxa"/>
            <w:vAlign w:val="bottom"/>
            <w:gridSpan w:val="3"/>
          </w:tcPr>
          <w:p>
            <w:pPr>
              <w:ind w:left="80"/>
              <w:spacing w:after="0"/>
              <w:rPr>
                <w:sz w:val="20"/>
                <w:szCs w:val="20"/>
                <w:color w:val="auto"/>
              </w:rPr>
            </w:pPr>
            <w:r>
              <w:rPr>
                <w:rFonts w:ascii="Arial" w:cs="Arial" w:eastAsia="Arial" w:hAnsi="Arial"/>
                <w:sz w:val="18"/>
                <w:szCs w:val="18"/>
                <w:color w:val="0000FF"/>
              </w:rPr>
              <w:t>05/30/2023</w:t>
            </w:r>
          </w:p>
        </w:tc>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26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and 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4"/>
                <w:szCs w:val="1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200"/>
              <w:spacing w:after="0"/>
              <w:rPr>
                <w:sz w:val="20"/>
                <w:szCs w:val="20"/>
                <w:color w:val="auto"/>
              </w:rPr>
            </w:pPr>
            <w:r>
              <w:rPr>
                <w:rFonts w:ascii="Arial" w:cs="Arial" w:eastAsia="Arial" w:hAnsi="Arial"/>
                <w:sz w:val="12"/>
                <w:szCs w:val="12"/>
                <w:b w:val="1"/>
                <w:bCs w:val="1"/>
                <w:color w:val="auto"/>
              </w:rPr>
              <w:t>(D)</w:t>
            </w:r>
          </w:p>
        </w:tc>
        <w:tc>
          <w:tcPr>
            <w:tcW w:w="2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05/30/2023</w:t>
            </w:r>
          </w:p>
        </w:tc>
        <w:tc>
          <w:tcPr>
            <w:tcW w:w="4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9,091</w:t>
            </w:r>
            <w:r>
              <w:rPr>
                <w:rFonts w:ascii="Arial" w:cs="Arial" w:eastAsia="Arial" w:hAnsi="Arial"/>
                <w:sz w:val="22"/>
                <w:szCs w:val="22"/>
                <w:color w:val="008000"/>
                <w:w w:val="82"/>
                <w:vertAlign w:val="superscript"/>
              </w:rPr>
              <w:t>(1)</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34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119"/>
              <w:spacing w:after="0"/>
              <w:rPr>
                <w:sz w:val="20"/>
                <w:szCs w:val="20"/>
                <w:color w:val="auto"/>
              </w:rPr>
            </w:pPr>
            <w:r>
              <w:rPr>
                <w:rFonts w:ascii="Arial" w:cs="Arial" w:eastAsia="Arial" w:hAnsi="Arial"/>
                <w:sz w:val="18"/>
                <w:szCs w:val="18"/>
                <w:color w:val="0000FF"/>
                <w:w w:val="97"/>
              </w:rPr>
              <w:t>2,172,846</w:t>
            </w:r>
            <w:r>
              <w:rPr>
                <w:rFonts w:ascii="Arial" w:cs="Arial" w:eastAsia="Arial" w:hAnsi="Arial"/>
                <w:sz w:val="22"/>
                <w:szCs w:val="22"/>
                <w:color w:val="008000"/>
                <w:w w:val="97"/>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Held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vMerge w:val="restart"/>
          </w:tcPr>
          <w:p>
            <w:pPr>
              <w:jc w:val="center"/>
              <w:ind w:right="239"/>
              <w:spacing w:after="0"/>
              <w:rPr>
                <w:sz w:val="20"/>
                <w:szCs w:val="20"/>
                <w:color w:val="auto"/>
              </w:rPr>
            </w:pPr>
            <w:r>
              <w:rPr>
                <w:rFonts w:ascii="Arial" w:cs="Arial" w:eastAsia="Arial" w:hAnsi="Arial"/>
                <w:sz w:val="18"/>
                <w:szCs w:val="18"/>
                <w:color w:val="0000FF"/>
              </w:rPr>
              <w:t>30,635</w:t>
            </w:r>
            <w:r>
              <w:rPr>
                <w:rFonts w:ascii="Arial" w:cs="Arial" w:eastAsia="Arial" w:hAnsi="Arial"/>
                <w:sz w:val="22"/>
                <w:szCs w:val="22"/>
                <w:color w:val="008000"/>
                <w:vertAlign w:val="superscript"/>
              </w:rPr>
              <w:t>(3)</w:t>
            </w:r>
          </w:p>
        </w:tc>
        <w:tc>
          <w:tcPr>
            <w:tcW w:w="92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ICCA</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8"/>
                <w:szCs w:val="18"/>
                <w:color w:val="0000FF"/>
              </w:rPr>
              <w:t>Labs,</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0000FF"/>
              </w:rPr>
              <w:t>LLC</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3"/>
          </w:tcPr>
          <w:p>
            <w:pPr>
              <w:ind w:left="40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5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grant of Restricted Stock Units ("RSUs"). Each RSU represents a contingent right to receive one share of the Issuer's common stock upon settlement. 1/4th of the RSUs will vest quarterly from May 15, 2023, subject to the Reporting Person's continuous service through each such date.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10,191 restricted stock units, each of which represents a contingent right to receive one share of the Issuer's common stock upon vesting.</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of the Issuer's common stock underlying 91,905 CDIs.</w:t>
      </w:r>
    </w:p>
    <w:p>
      <w:pPr>
        <w:spacing w:after="0" w:line="41" w:lineRule="exact"/>
        <w:rPr>
          <w:rFonts w:ascii="Arial" w:cs="Arial" w:eastAsia="Arial" w:hAnsi="Arial"/>
          <w:sz w:val="14"/>
          <w:szCs w:val="14"/>
          <w:color w:val="008000"/>
        </w:rPr>
      </w:pPr>
    </w:p>
    <w:p>
      <w:pPr>
        <w:ind w:left="40" w:right="340" w:firstLine="9"/>
        <w:spacing w:after="0" w:line="239"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is a member of ICCA Labs, LLC, an entity that holds an aggregate of 133,408 shares of the Issuer's common stock underlying 400,224 CDIs. The number of shares reported herein by the Reporting Person represents his proportionate ownership interest in ICCA Labs, LLC.</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08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9"/>
              </w:rPr>
              <w:t>/s/ Jay Sood, Attorney-in-fact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06/01/2023</w:t>
            </w:r>
          </w:p>
        </w:tc>
      </w:tr>
      <w:tr>
        <w:trPr>
          <w:trHeight w:val="236"/>
        </w:trPr>
        <w:tc>
          <w:tcPr>
            <w:tcW w:w="214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2626" TargetMode="External"/><Relationship Id="rId13"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2023-06-01T17:01:26Z</dcterms:created>
  <dcterms:modified xsi:type="dcterms:W3CDTF">2023-06-01T17:01:26Z</dcterms:modified>
</cp:coreProperties>
</file>