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5516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551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Morin Brit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06/27/2022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Life360,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360.AX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0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1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C/O LIFE360, INC.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539 BRYANT STREET, SUITE 402</w:t>
            </w:r>
          </w:p>
        </w:tc>
      </w:tr>
      <w:tr>
        <w:trPr>
          <w:trHeight w:val="17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7"/>
        </w:trPr>
        <w:tc>
          <w:tcPr>
            <w:tcW w:w="780" w:type="dxa"/>
            <w:vAlign w:val="bottom"/>
          </w:tcPr>
          <w:p>
            <w:pPr>
              <w:ind w:left="4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SAN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475"/>
        </w:trPr>
        <w:tc>
          <w:tcPr>
            <w:tcW w:w="184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 xml:space="preserve">FRANCISCO </w:t>
            </w:r>
            <w:r>
              <w:rPr>
                <w:rFonts w:ascii="Times New Roman" w:cs="Times New Roman" w:eastAsia="Times New Roman" w:hAnsi="Times New Roman"/>
                <w:sz w:val="39"/>
                <w:szCs w:val="39"/>
                <w:color w:val="0000FF"/>
                <w:vertAlign w:val="superscript"/>
              </w:rPr>
              <w:t>CA</w:t>
            </w: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jc w:val="right"/>
              <w:ind w:right="3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94107</w:t>
            </w:r>
          </w:p>
        </w:tc>
      </w:tr>
      <w:tr>
        <w:trPr>
          <w:trHeight w:val="34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ind w:left="183"/>
        <w:spacing w:after="0"/>
        <w:tabs>
          <w:tab w:leader="none" w:pos="50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440" w:firstLine="9"/>
        <w:spacing w:after="0" w:line="244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06/27/2022</w:t>
      </w:r>
    </w:p>
    <w:p>
      <w:pPr>
        <w:spacing w:after="0" w:line="364" w:lineRule="exact"/>
        <w:rPr>
          <w:sz w:val="24"/>
          <w:szCs w:val="24"/>
          <w:color w:val="auto"/>
        </w:rPr>
      </w:pPr>
    </w:p>
    <w:p>
      <w:pPr>
        <w:ind w:right="480" w:firstLine="9"/>
        <w:spacing w:after="0" w:line="252" w:lineRule="auto"/>
        <w:tabs>
          <w:tab w:leader="none" w:pos="167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60" w:right="340" w:hanging="304"/>
        <w:spacing w:after="0" w:line="180" w:lineRule="auto"/>
        <w:tabs>
          <w:tab w:leader="none" w:pos="46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</w:p>
    <w:p>
      <w:pPr>
        <w:ind w:left="460" w:right="320"/>
        <w:spacing w:after="0" w:line="264" w:lineRule="auto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5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0"/>
            <w:col w:w="2680"/>
          </w:cols>
          <w:pgMar w:left="480" w:top="230" w:right="47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66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Stock Option (right to buy)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05/20/2028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9"/>
              </w:rPr>
              <w:t>21,421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w w:val="99"/>
                <w:vertAlign w:val="superscript"/>
              </w:rPr>
              <w:t>(2)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8.19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 w:right="380" w:firstLine="5"/>
        <w:spacing w:after="0" w:line="259" w:lineRule="auto"/>
        <w:tabs>
          <w:tab w:leader="none" w:pos="19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stock option vests and becomes exercisable as to 1/4th of the total number of shares in equal quarterly installments beginning on August 15, 2022, until such time as the option is 100% vested, subject to the continuing service of the Reporting Person on each vesting date.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40" w:right="720" w:firstLine="5"/>
        <w:spacing w:after="0" w:line="259" w:lineRule="auto"/>
        <w:tabs>
          <w:tab w:leader="none" w:pos="19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As the result of an administrative error, the Form 3 filed by the Reporting Person on June 27, 2022, as amended on June 29, 2022, under-reported the number of shares underlying this stock option. This Form 3/A is being filed to correct such number of shares reported in this column 3.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Daniel Menudier, as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07/20/2022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Attorney-in-Fact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6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AE8944A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625558EC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38E1F29"/>
    <w:multiLevelType w:val="hybridMultilevel"/>
    <w:lvl w:ilvl="0">
      <w:lvlJc w:val="left"/>
      <w:lvlText w:val="%1."/>
      <w:numFmt w:val="decimal"/>
      <w:start w:val="6"/>
    </w:lvl>
  </w:abstractNum>
  <w:abstractNum w:abstractNumId="3">
    <w:nsid w:val="46E87CCD"/>
    <w:multiLevelType w:val="hybridMultilevel"/>
    <w:lvl w:ilvl="0">
      <w:lvlJc w:val="left"/>
      <w:lvlText w:val="X"/>
      <w:numFmt w:val="bullet"/>
      <w:start w:val="1"/>
    </w:lvl>
  </w:abstractNum>
  <w:abstractNum w:abstractNumId="4">
    <w:nsid w:val="3D1B58BA"/>
    <w:multiLevelType w:val="hybridMultilevel"/>
    <w:lvl w:ilvl="0">
      <w:lvlJc w:val="left"/>
      <w:lvlText w:val="%1."/>
      <w:numFmt w:val="decimal"/>
      <w:start w:val="1"/>
    </w:lvl>
  </w:abstractNum>
  <w:abstractNum w:abstractNumId="5">
    <w:nsid w:val="507ED7AB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932653" TargetMode="External"/><Relationship Id="rId11" Type="http://schemas.openxmlformats.org/officeDocument/2006/relationships/hyperlink" Target="http://www.sec.gov/cgi-bin/browse-edgar?action=getcompany&amp;CIK=00015817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2022-07-20T18:28:16Z</dcterms:created>
  <dcterms:modified xsi:type="dcterms:W3CDTF">2022-07-20T18:28:16Z</dcterms:modified>
</cp:coreProperties>
</file>