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Burke Russell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LIFE360,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Life360,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NONE</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12/08/2023</w:t>
            </w: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12/08/2023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6,181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14.03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157,629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116,875 restricted stock units, each of which represents a contingent right to receive one share of the Issuer's common stock upon vesting.</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12/11/2023</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3232"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2023-12-11T19:23:30Z</dcterms:created>
  <dcterms:modified xsi:type="dcterms:W3CDTF">2023-12-11T19:23:30Z</dcterms:modified>
</cp:coreProperties>
</file>