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Burke Russell John</w:t>
              </w:r>
            </w:hyperlink>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60" w:type="dxa"/>
            <w:vAlign w:val="bottom"/>
            <w:gridSpan w:val="4"/>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Life360,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LIF</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0000EE"/>
            </w:tcBorders>
            <w:gridSpan w:val="2"/>
            <w:vMerge w:val="continue"/>
          </w:tcPr>
          <w:p>
            <w:pPr>
              <w:spacing w:after="0"/>
              <w:rPr>
                <w:sz w:val="3"/>
                <w:szCs w:val="3"/>
                <w:color w:val="auto"/>
              </w:rPr>
            </w:pPr>
          </w:p>
        </w:tc>
        <w:tc>
          <w:tcPr>
            <w:tcW w:w="460" w:type="dxa"/>
            <w:vAlign w:val="bottom"/>
            <w:vMerge w:val="restart"/>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ind w:left="40"/>
              <w:spacing w:after="0" w:line="113" w:lineRule="exact"/>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top w:val="single" w:sz="8" w:color="EEEEEE"/>
            </w:tcBorders>
          </w:tcPr>
          <w:p>
            <w:pPr>
              <w:spacing w:after="0"/>
              <w:rPr>
                <w:sz w:val="6"/>
                <w:szCs w:val="6"/>
                <w:color w:val="auto"/>
              </w:rPr>
            </w:pPr>
          </w:p>
        </w:tc>
        <w:tc>
          <w:tcPr>
            <w:tcW w:w="160" w:type="dxa"/>
            <w:vAlign w:val="bottom"/>
            <w:tcBorders>
              <w:top w:val="single" w:sz="8" w:color="EEEEEE"/>
            </w:tcBorders>
          </w:tcPr>
          <w:p>
            <w:pPr>
              <w:spacing w:after="0"/>
              <w:rPr>
                <w:sz w:val="6"/>
                <w:szCs w:val="6"/>
                <w:color w:val="auto"/>
              </w:rPr>
            </w:pPr>
          </w:p>
        </w:tc>
        <w:tc>
          <w:tcPr>
            <w:tcW w:w="46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20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40"/>
              <w:spacing w:after="0" w:line="85" w:lineRule="exact"/>
              <w:rPr>
                <w:sz w:val="20"/>
                <w:szCs w:val="20"/>
                <w:color w:val="auto"/>
              </w:rPr>
            </w:pPr>
            <w:r>
              <w:rPr>
                <w:rFonts w:ascii="Arial" w:cs="Arial" w:eastAsia="Arial" w:hAnsi="Arial"/>
                <w:sz w:val="9"/>
                <w:szCs w:val="9"/>
                <w:color w:val="auto"/>
              </w:rPr>
              <w:t>below)</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620" w:type="dxa"/>
            <w:vAlign w:val="bottom"/>
            <w:gridSpan w:val="2"/>
            <w:vMerge w:val="restart"/>
          </w:tcPr>
          <w:p>
            <w:pPr>
              <w:ind w:left="1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 LIFE360, INC.</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700" w:type="dxa"/>
            <w:vAlign w:val="bottom"/>
            <w:gridSpan w:val="7"/>
            <w:vMerge w:val="continue"/>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gridSpan w:val="5"/>
          </w:tcPr>
          <w:p>
            <w:pPr>
              <w:jc w:val="right"/>
              <w:ind w:right="194"/>
              <w:spacing w:after="0"/>
              <w:rPr>
                <w:sz w:val="20"/>
                <w:szCs w:val="20"/>
                <w:color w:val="auto"/>
              </w:rPr>
            </w:pPr>
            <w:r>
              <w:rPr>
                <w:rFonts w:ascii="Times New Roman" w:cs="Times New Roman" w:eastAsia="Times New Roman" w:hAnsi="Times New Roman"/>
                <w:sz w:val="13"/>
                <w:szCs w:val="13"/>
                <w:color w:val="0000FF"/>
              </w:rPr>
              <w:t>02/10/2025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1900 SOUTH NORFOLK STREET, SUITE 310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gridSpan w:val="2"/>
          </w:tcPr>
          <w:p>
            <w:pPr>
              <w:spacing w:after="0"/>
              <w:rPr>
                <w:sz w:val="15"/>
                <w:szCs w:val="15"/>
                <w:color w:val="auto"/>
              </w:rPr>
            </w:pPr>
          </w:p>
        </w:tc>
        <w:tc>
          <w:tcPr>
            <w:tcW w:w="1840" w:type="dxa"/>
            <w:vAlign w:val="bottom"/>
            <w:tcBorders>
              <w:bottom w:val="single" w:sz="8" w:color="808080"/>
            </w:tcBorders>
            <w:gridSpan w:val="5"/>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gridSpan w:val="2"/>
          </w:tcPr>
          <w:p>
            <w:pPr>
              <w:spacing w:after="0"/>
              <w:rPr>
                <w:sz w:val="15"/>
                <w:szCs w:val="15"/>
                <w:color w:val="auto"/>
              </w:rPr>
            </w:pPr>
          </w:p>
        </w:tc>
        <w:tc>
          <w:tcPr>
            <w:tcW w:w="2760" w:type="dxa"/>
            <w:vAlign w:val="bottom"/>
            <w:tcBorders>
              <w:bottom w:val="single" w:sz="8" w:color="808080"/>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2700" w:type="dxa"/>
            <w:vAlign w:val="bottom"/>
            <w:tcBorders>
              <w:top w:val="single" w:sz="8" w:color="2C2C2C"/>
            </w:tcBorders>
            <w:gridSpan w:val="7"/>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Borders>
              <w:top w:val="single" w:sz="8" w:color="2C2C2C"/>
            </w:tcBorders>
          </w:tcPr>
          <w:p>
            <w:pPr>
              <w:spacing w:after="0"/>
              <w:rPr>
                <w:sz w:val="12"/>
                <w:szCs w:val="12"/>
                <w:color w:val="auto"/>
              </w:rPr>
            </w:pPr>
          </w:p>
        </w:tc>
        <w:tc>
          <w:tcPr>
            <w:tcW w:w="560" w:type="dxa"/>
            <w:vAlign w:val="bottom"/>
            <w:tcBorders>
              <w:top w:val="single" w:sz="8" w:color="2C2C2C"/>
            </w:tcBorders>
          </w:tcPr>
          <w:p>
            <w:pPr>
              <w:spacing w:after="0"/>
              <w:rPr>
                <w:sz w:val="12"/>
                <w:szCs w:val="12"/>
                <w:color w:val="auto"/>
              </w:rPr>
            </w:pPr>
          </w:p>
        </w:tc>
        <w:tc>
          <w:tcPr>
            <w:tcW w:w="220" w:type="dxa"/>
            <w:vAlign w:val="bottom"/>
            <w:tcBorders>
              <w:top w:val="single" w:sz="8" w:color="2C2C2C"/>
            </w:tcBorders>
          </w:tcPr>
          <w:p>
            <w:pPr>
              <w:spacing w:after="0"/>
              <w:rPr>
                <w:sz w:val="12"/>
                <w:szCs w:val="12"/>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3"/>
                <w:szCs w:val="13"/>
                <w:color w:val="0000FF"/>
              </w:rPr>
              <w:t>SAN MATEO</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94403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0"/>
                <w:szCs w:val="10"/>
                <w:color w:val="auto"/>
              </w:rPr>
              <w:t>(City)</w:t>
            </w:r>
          </w:p>
        </w:tc>
        <w:tc>
          <w:tcPr>
            <w:tcW w:w="620" w:type="dxa"/>
            <w:vAlign w:val="bottom"/>
            <w:gridSpan w:val="2"/>
          </w:tcPr>
          <w:p>
            <w:pPr>
              <w:ind w:left="1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2940" w:type="dxa"/>
            <w:vAlign w:val="bottom"/>
            <w:tcBorders>
              <w:bottom w:val="single" w:sz="8" w:color="2C2C2C"/>
            </w:tcBorders>
            <w:gridSpan w:val="8"/>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12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gridSpan w:val="2"/>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02/10/2025</w:t>
            </w:r>
          </w:p>
        </w:tc>
        <w:tc>
          <w:tcPr>
            <w:tcW w:w="3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3"/>
                <w:szCs w:val="13"/>
                <w:color w:val="0000FF"/>
              </w:rPr>
              <w:t>3,104</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right"/>
              <w:ind w:right="4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44.94</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145,650</w:t>
            </w:r>
            <w:r>
              <w:rPr>
                <w:rFonts w:ascii="Times New Roman" w:cs="Times New Roman" w:eastAsia="Times New Roman" w:hAnsi="Times New Roman"/>
                <w:sz w:val="17"/>
                <w:szCs w:val="17"/>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160" w:type="dxa"/>
            <w:vAlign w:val="bottom"/>
            <w:tcBorders>
              <w:top w:val="single" w:sz="8" w:color="2C2C2C"/>
            </w:tcBorders>
          </w:tcPr>
          <w:p>
            <w:pPr>
              <w:spacing w:after="0"/>
              <w:rPr>
                <w:sz w:val="14"/>
                <w:szCs w:val="14"/>
                <w:color w:val="auto"/>
              </w:rPr>
            </w:pPr>
          </w:p>
        </w:tc>
        <w:tc>
          <w:tcPr>
            <w:tcW w:w="46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16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4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jc w:val="right"/>
              <w:ind w:right="154"/>
              <w:spacing w:after="0"/>
              <w:rPr>
                <w:sz w:val="20"/>
                <w:szCs w:val="20"/>
                <w:color w:val="auto"/>
              </w:rPr>
            </w:pPr>
            <w:r>
              <w:rPr>
                <w:rFonts w:ascii="Arial" w:cs="Arial" w:eastAsia="Arial" w:hAnsi="Arial"/>
                <w:sz w:val="9"/>
                <w:szCs w:val="9"/>
                <w:b w:val="1"/>
                <w:bCs w:val="1"/>
                <w:color w:val="auto"/>
                <w:w w:val="99"/>
              </w:rPr>
              <w:t>5)</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transaction reported on this Form 4 was effected pursuant to a Rule 10b5-1 trading plan adopted by the Reporting Person on September 6, 2024.</w:t>
      </w:r>
    </w:p>
    <w:p>
      <w:pPr>
        <w:spacing w:after="0" w:line="40" w:lineRule="exact"/>
        <w:rPr>
          <w:rFonts w:ascii="Times New Roman" w:cs="Times New Roman" w:eastAsia="Times New Roman" w:hAnsi="Times New Roman"/>
          <w:sz w:val="10"/>
          <w:szCs w:val="10"/>
          <w:color w:val="008000"/>
        </w:rPr>
      </w:pPr>
    </w:p>
    <w:p>
      <w:pPr>
        <w:ind w:left="40" w:right="3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the weighted average price. These shares were sold in multiple transactions at prices ranging from $44.82 to $45.40,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91,008 restricted stock units previously granted, each of which represents a contingent right to receive one share of the Issuer's common stock upon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Allison Chang, Attorney-in-Fact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02/12/2025</w:t>
            </w:r>
          </w:p>
        </w:tc>
      </w:tr>
      <w:tr>
        <w:trPr>
          <w:trHeight w:val="178"/>
        </w:trPr>
        <w:tc>
          <w:tcPr>
            <w:tcW w:w="6580" w:type="dxa"/>
            <w:vAlign w:val="bottom"/>
          </w:tcPr>
          <w:p>
            <w:pPr>
              <w:spacing w:after="0"/>
              <w:rPr>
                <w:sz w:val="15"/>
                <w:szCs w:val="15"/>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4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2025-02-12T18:22:48Z</dcterms:created>
  <dcterms:modified xsi:type="dcterms:W3CDTF">2025-02-12T18:22:48Z</dcterms:modified>
</cp:coreProperties>
</file>