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Hulls Chris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02/01/2027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100,000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13.35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05/20/2028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204,573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46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1/48th of the total number of shares in equal monthly installments beginning on March 1, 2021, until such time as the option is 100% vested, subject to the continuing employment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2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1/48th of the total number of shares in equal monthly installments beginning on February 1, 2022, until such time as the option is 100% vested, subject to the continuing employment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certain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498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2022-06-29T19:12:16Z</dcterms:created>
  <dcterms:modified xsi:type="dcterms:W3CDTF">2022-06-29T19:12:16Z</dcterms:modified>
</cp:coreProperties>
</file>