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854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54190"/>
                    </a:xfrm>
                    <a:prstGeom prst="rect">
                      <a:avLst/>
                    </a:prstGeom>
                    <a:noFill/>
                  </pic:spPr>
                </pic:pic>
              </a:graphicData>
            </a:graphic>
          </wp:anchor>
        </w:drawing>
      </w:r>
    </w:p>
    <w:p>
      <w:pPr>
        <w:spacing w:after="0" w:line="1181" w:lineRule="exact"/>
        <w:rPr>
          <w:sz w:val="24"/>
          <w:szCs w:val="24"/>
          <w:color w:val="auto"/>
        </w:rPr>
      </w:pPr>
    </w:p>
    <w:p>
      <w:pPr>
        <w:sectPr>
          <w:pgSz w:w="11900" w:h="16892"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Prober Charles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09/10/2024</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2"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92"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7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rPr>
              <w:t>09/10/2024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8"/>
              </w:rPr>
              <w:t>40,000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11.18</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152,742</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3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5"/>
              </w:rPr>
              <w:t>09/11/2024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8"/>
              </w:rPr>
              <w:t>40,000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112,742</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16"/>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Kopansky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260" w:type="dxa"/>
            <w:vAlign w:val="bottom"/>
          </w:tcPr>
          <w:p>
            <w:pPr>
              <w:spacing w:after="0"/>
              <w:rPr>
                <w:sz w:val="17"/>
                <w:szCs w:val="17"/>
                <w:color w:val="auto"/>
              </w:rPr>
            </w:pPr>
          </w:p>
        </w:tc>
        <w:tc>
          <w:tcPr>
            <w:tcW w:w="640" w:type="dxa"/>
            <w:vAlign w:val="bottom"/>
          </w:tcPr>
          <w:p>
            <w:pPr>
              <w:jc w:val="center"/>
              <w:ind w:right="316"/>
              <w:spacing w:after="0" w:line="207"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(2)</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Prober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32.4517</w:t>
            </w:r>
            <w:r>
              <w:rPr>
                <w:rFonts w:ascii="Times New Roman" w:cs="Times New Roman" w:eastAsia="Times New Roman" w:hAnsi="Times New Roman"/>
                <w:sz w:val="21"/>
                <w:szCs w:val="21"/>
                <w:color w:val="008000"/>
                <w:w w:val="93"/>
                <w:vertAlign w:val="superscript"/>
              </w:rPr>
              <w:t>(3)</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Kopansky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5"/>
              </w:rPr>
              <w:t>09/11/2024</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8"/>
              </w:rPr>
              <w:t>40,000</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continue"/>
          </w:tcPr>
          <w:p>
            <w:pPr>
              <w:spacing w:after="0"/>
              <w:rPr>
                <w:sz w:val="17"/>
                <w:szCs w:val="17"/>
                <w:color w:val="auto"/>
              </w:rPr>
            </w:pPr>
          </w:p>
        </w:tc>
        <w:tc>
          <w:tcPr>
            <w:tcW w:w="700" w:type="dxa"/>
            <w:vAlign w:val="bottom"/>
            <w:gridSpan w:val="2"/>
          </w:tcPr>
          <w:p>
            <w:pPr>
              <w:jc w:val="center"/>
              <w:ind w:left="489"/>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center"/>
              <w:ind w:right="316"/>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Prober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5"/>
              </w:rPr>
              <w:t>09/11/2024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1"/>
              </w:rPr>
              <w:t>6,000</w:t>
            </w:r>
            <w:r>
              <w:rPr>
                <w:rFonts w:ascii="Times New Roman" w:cs="Times New Roman" w:eastAsia="Times New Roman" w:hAnsi="Times New Roman"/>
                <w:sz w:val="21"/>
                <w:szCs w:val="21"/>
                <w:color w:val="008000"/>
                <w:w w:val="91"/>
                <w:vertAlign w:val="superscript"/>
              </w:rPr>
              <w:t>(4)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106,742</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3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6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2"/>
              </w:rPr>
              <w:t>Direct (D)</w:t>
            </w:r>
          </w:p>
        </w:tc>
        <w:tc>
          <w:tcPr>
            <w:tcW w:w="2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26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09/10/2024</w:t>
            </w:r>
          </w:p>
        </w:tc>
        <w:tc>
          <w:tcPr>
            <w:tcW w:w="114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04/12/2028</w:t>
            </w:r>
          </w:p>
        </w:tc>
        <w:tc>
          <w:tcPr>
            <w:tcW w:w="1280" w:type="dxa"/>
            <w:vAlign w:val="bottom"/>
            <w:gridSpan w:val="3"/>
          </w:tcPr>
          <w:p>
            <w:pPr>
              <w:ind w:left="80"/>
              <w:spacing w:after="0" w:line="19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40,000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192,752</w:t>
            </w:r>
          </w:p>
        </w:tc>
        <w:tc>
          <w:tcPr>
            <w:tcW w:w="6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ind w:left="2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5,792 restricted stock units,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11, 2024, the reporting person transferred 40,000 shares of the Issuer's common stock to the Kopansky Prober Revocable Trust for no consideration. The reporting person is trustee of the trust, and he and members of his immediate family are the sole beneficiaries of the trust. The reporting person remains the beneficial owner of the securities held by the trust.</w:t>
      </w:r>
    </w:p>
    <w:p>
      <w:pPr>
        <w:spacing w:after="0" w:line="17"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$32.03 to $33.50,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11, 2024, the reporting person contributed 6,000 shares to a donor-advised fund, which will use the gifted shares for charitable purposes.</w:t>
      </w:r>
    </w:p>
    <w:p>
      <w:pPr>
        <w:spacing w:after="0" w:line="43"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1/2 of the total number of shares on April 12, 2024 and thereafter vests and becomes exercisable as to 1/48th of the total number of shares in equal monthly installments, until such time as the option is 100% vested, subject to the continuing service of the Reporting Person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09/12/2024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2" w:orient="portrait"/>
          <w:cols w:equalWidth="0" w:num="1">
            <w:col w:w="11080"/>
          </w:cols>
          <w:pgMar w:left="460" w:top="217" w:right="359" w:bottom="0" w:gutter="0" w:footer="0" w:header="0"/>
          <w:type w:val="continuous"/>
        </w:sectPr>
      </w:pPr>
    </w:p>
    <w:bookmarkStart w:id="1" w:name="page2"/>
    <w:bookmarkEnd w:id="1"/>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624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2024-09-12T18:00:51Z</dcterms:created>
  <dcterms:modified xsi:type="dcterms:W3CDTF">2024-09-12T18:00:51Z</dcterms:modified>
</cp:coreProperties>
</file>