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Kapoor Samir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5"/>
        </w:trPr>
        <w:tc>
          <w:tcPr>
            <w:tcW w:w="1840" w:type="dxa"/>
            <w:vAlign w:val="bottom"/>
            <w:tcBorders>
              <w:bottom w:val="single" w:sz="8" w:color="9A9A9A"/>
            </w:tcBorders>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Borders>
              <w:bottom w:val="single" w:sz="8" w:color="9A9A9A"/>
            </w:tcBorders>
          </w:tcPr>
          <w:p>
            <w:pPr>
              <w:jc w:val="right"/>
              <w:ind w:right="397"/>
              <w:spacing w:after="0"/>
              <w:rPr>
                <w:sz w:val="20"/>
                <w:szCs w:val="20"/>
                <w:color w:val="auto"/>
              </w:rPr>
            </w:pPr>
            <w:r>
              <w:rPr>
                <w:rFonts w:ascii="Times New Roman" w:cs="Times New Roman" w:eastAsia="Times New Roman" w:hAnsi="Times New Roman"/>
                <w:sz w:val="20"/>
                <w:szCs w:val="20"/>
                <w:color w:val="0000FF"/>
              </w:rPr>
              <w:t>94107</w:t>
            </w: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06/27/2022</w:t>
      </w:r>
    </w:p>
    <w:p>
      <w:pPr>
        <w:spacing w:after="0" w:line="364" w:lineRule="exact"/>
        <w:rPr>
          <w:sz w:val="24"/>
          <w:szCs w:val="24"/>
          <w:color w:val="auto"/>
        </w:rPr>
      </w:pPr>
    </w:p>
    <w:p>
      <w:pPr>
        <w:ind w:right="480" w:firstLine="9"/>
        <w:spacing w:after="0" w:line="252"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60" w:right="34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60"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20"/>
                <w:szCs w:val="20"/>
                <w:color w:val="0000FF"/>
              </w:rPr>
              <w:t>80,396</w:t>
            </w:r>
            <w:r>
              <w:rPr>
                <w:rFonts w:ascii="Times New Roman" w:cs="Times New Roman" w:eastAsia="Times New Roman" w:hAnsi="Times New Roman"/>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44"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18,037 shares of the Issuer's common stock underlying 54,111 Chess Depositary Interests ("CDIs"). The CDIs are traded on the Australian Securities Exchange (the "ASX") and are held by CHESS Depositary Nominees Pty, Limited, a subsidiary of ASX Limited, the company that operates the ASX. Also includes 55,676 restricted stock units, each of which represents a contingent right to receive one share of the Issuer's common stock upon vesting.</w:t>
      </w:r>
    </w:p>
    <w:p>
      <w:pPr>
        <w:spacing w:after="0" w:line="29"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As the result of an administrative error, the Form 3 filed by the Reporting Person on June 27, 2022 under-reported this amount by 18,037 shares. This Form 3/A is being filed to correct such number of shares reported in this column 2.</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558"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2022-09-12T16:07:29Z</dcterms:created>
  <dcterms:modified xsi:type="dcterms:W3CDTF">2022-09-12T16:07:29Z</dcterms:modified>
</cp:coreProperties>
</file>