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9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93355"/>
                    </a:xfrm>
                    <a:prstGeom prst="rect">
                      <a:avLst/>
                    </a:prstGeom>
                    <a:noFill/>
                  </pic:spPr>
                </pic:pic>
              </a:graphicData>
            </a:graphic>
          </wp:anchor>
        </w:drawing>
      </w:r>
    </w:p>
    <w:p>
      <w:pPr>
        <w:spacing w:after="0" w:line="1222" w:lineRule="exact"/>
        <w:rPr>
          <w:sz w:val="24"/>
          <w:szCs w:val="24"/>
          <w:color w:val="auto"/>
        </w:rPr>
      </w:pPr>
    </w:p>
    <w:p>
      <w:pPr>
        <w:sectPr>
          <w:pgSz w:w="11900" w:h="16867"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03/27/2025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67"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67"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03/27/2025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8,365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432,358</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r>
        <w:trPr>
          <w:trHeight w:val="174"/>
        </w:trPr>
        <w:tc>
          <w:tcPr>
            <w:tcW w:w="24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1,846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107,723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 which remain subject to a lock-up agreement.</w:t>
      </w:r>
    </w:p>
    <w:p>
      <w:pPr>
        <w:sectPr>
          <w:pgSz w:w="11900" w:h="16867" w:orient="portrait"/>
          <w:cols w:equalWidth="0" w:num="1">
            <w:col w:w="11000"/>
          </w:cols>
          <w:pgMar w:left="460" w:top="219" w:right="439" w:bottom="0" w:gutter="0" w:footer="0" w:header="0"/>
          <w:type w:val="continuous"/>
        </w:sectPr>
      </w:pPr>
    </w:p>
    <w:bookmarkStart w:id="1" w:name="page2"/>
    <w:bookmarkEnd w:id="1"/>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03/31/2025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2025-03-31T18:22:44Z</dcterms:created>
  <dcterms:modified xsi:type="dcterms:W3CDTF">2025-03-31T18:22:44Z</dcterms:modified>
</cp:coreProperties>
</file>