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437071.xml.htm"/>
      <w:bookmarkStart w:id="1" w:name="kswkform4_17804370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Goines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LIFE360,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SOUTH NORFOLK STREET,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Life360,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5,322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56,809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Goines Wong Living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Restricted Stock Units ("RSUs"). Each RSU represents a contingent right to receive one share of the Issuer's common stock upon settlement. 1/4th of the RSUs will vest quarterly from May 15, 2026, subject to the Reporting Person's continuous service through each vest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6,102 RSUs, each of which represents a contingent right to receive one share of the Issuer's common stock upon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Sood,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2585" TargetMode="External"/><Relationship Id="rId5" Type="http://schemas.openxmlformats.org/officeDocument/2006/relationships/hyperlink" Target="http://www.sec.gov/cgi-bin/browse-edgar?action=getcompany&amp;CIK=0001581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643</Words>
  <Characters>3461</Characters>
  <CharactersWithSpaces>4040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