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Antonoff Lauren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LIFE360,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03/27/2024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46,350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396,307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1/48th of the RSUs will vest on February 1, 2024 and each month thereafter, subject to the Reporting Person's continuous service through each such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349,957 RSUs granted on May 18, 2023, each of which represents a contingent right to receive one share of the Issuer's common stock upon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Sood,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2029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2024-03-29T16:51:51Z</dcterms:created>
  <dcterms:modified xsi:type="dcterms:W3CDTF">2024-03-29T16:51:51Z</dcterms:modified>
</cp:coreProperties>
</file>