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06/27/2025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61.95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202,626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$61.52 to $62.17,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111,231 restricted stock units previously granted, each of which represents a contingent right to receive one share of the Issuer's common stock upon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2025-07-01T15:49:08Z</dcterms:created>
  <dcterms:modified xsi:type="dcterms:W3CDTF">2025-07-01T15:49:08Z</dcterms:modified>
</cp:coreProperties>
</file>