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0001932585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Goines Mark</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2582400.00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74666574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10/24/2011 Private</w:t>
            </w:r>
          </w:p>
        </w:tc>
        <w:tc>
          <w:tcPr>
            <w:tcW w:w="2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60000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10/24/2011 Cash</w:t>
            </w:r>
          </w:p>
        </w:tc>
      </w:tr>
      <w:tr>
        <w:trPr>
          <w:trHeight w:val="282"/>
        </w:trPr>
        <w:tc>
          <w:tcPr>
            <w:tcW w:w="1140" w:type="dxa"/>
            <w:vAlign w:val="bottom"/>
          </w:tcPr>
          <w:p>
            <w:pPr>
              <w:spacing w:after="0"/>
              <w:rPr>
                <w:sz w:val="24"/>
                <w:szCs w:val="24"/>
                <w:color w:val="auto"/>
              </w:rPr>
            </w:pPr>
          </w:p>
        </w:tc>
        <w:tc>
          <w:tcPr>
            <w:tcW w:w="27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Acquisition</w:t>
            </w: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being sold from acct titled: Goines &amp; Wong 1999 Living Trust, M. Goines &amp; G. Wong TTEE</w:t>
      </w:r>
    </w:p>
    <w:p>
      <w:pPr>
        <w:spacing w:after="0" w:line="56" w:lineRule="exact"/>
        <w:rPr>
          <w:sz w:val="20"/>
          <w:szCs w:val="20"/>
          <w:color w:val="auto"/>
        </w:rPr>
      </w:pPr>
    </w:p>
    <w:p>
      <w:pPr>
        <w:sectPr>
          <w:pgSz w:w="11900" w:h="16838" w:orient="portrait"/>
          <w:cols w:equalWidth="0" w:num="2">
            <w:col w:w="820" w:space="680"/>
            <w:col w:w="974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11/21/2024</w:t>
      </w:r>
    </w:p>
    <w:p>
      <w:pPr>
        <w:spacing w:after="0" w:line="50" w:lineRule="exact"/>
        <w:rPr>
          <w:sz w:val="20"/>
          <w:szCs w:val="20"/>
          <w:color w:val="auto"/>
        </w:rPr>
      </w:pPr>
    </w:p>
    <w:p>
      <w:pPr>
        <w:sectPr>
          <w:pgSz w:w="11900" w:h="16838" w:orient="portrait"/>
          <w:cols w:equalWidth="0" w:num="2">
            <w:col w:w="1320" w:space="180"/>
            <w:col w:w="974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GOINES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2024-11-21T13:09:47Z</dcterms:created>
  <dcterms:modified xsi:type="dcterms:W3CDTF">2024-11-21T13:09:47Z</dcterms:modified>
</cp:coreProperties>
</file>