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593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5930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926"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Haro Alex</w:t>
              </w:r>
            </w:hyperlink>
          </w:p>
        </w:tc>
        <w:tc>
          <w:tcPr>
            <w:tcW w:w="94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Life360,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LIF</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Borders>
              <w:bottom w:val="single" w:sz="8" w:color="0000EE"/>
            </w:tcBorders>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6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6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1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12/01/2025</w:t>
            </w:r>
          </w:p>
        </w:tc>
        <w:tc>
          <w:tcPr>
            <w:tcW w:w="26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640" w:type="dxa"/>
            <w:vAlign w:val="bottom"/>
          </w:tcPr>
          <w:p>
            <w:pPr>
              <w:spacing w:after="0"/>
              <w:rPr>
                <w:sz w:val="11"/>
                <w:szCs w:val="11"/>
                <w:color w:val="auto"/>
              </w:rPr>
            </w:pPr>
          </w:p>
        </w:tc>
        <w:tc>
          <w:tcPr>
            <w:tcW w:w="126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3"/>
            <w:vMerge w:val="continue"/>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1900 SOUTH NORFOLK STREET, SUITE 310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00" w:type="dxa"/>
            <w:vAlign w:val="bottom"/>
            <w:tcBorders>
              <w:bottom w:val="single" w:sz="8" w:color="2C2C2C"/>
            </w:tcBorders>
          </w:tcPr>
          <w:p>
            <w:pPr>
              <w:spacing w:after="0"/>
              <w:rPr>
                <w:sz w:val="12"/>
                <w:szCs w:val="12"/>
                <w:color w:val="auto"/>
              </w:rPr>
            </w:pPr>
          </w:p>
        </w:tc>
        <w:tc>
          <w:tcPr>
            <w:tcW w:w="26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926"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9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47,889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75.95</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913,426</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12/01/2025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52,111</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76.9</w:t>
            </w:r>
            <w:r>
              <w:rPr>
                <w:rFonts w:ascii="Times New Roman" w:cs="Times New Roman" w:eastAsia="Times New Roman" w:hAnsi="Times New Roman"/>
                <w:sz w:val="22"/>
                <w:szCs w:val="22"/>
                <w:color w:val="008000"/>
                <w:vertAlign w:val="superscript"/>
              </w:rPr>
              <w:t>(3)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861,315</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20" w:type="dxa"/>
            <w:vAlign w:val="bottom"/>
            <w:vMerge w:val="restart"/>
          </w:tcPr>
          <w:p>
            <w:pPr>
              <w:jc w:val="center"/>
              <w:ind w:right="377"/>
              <w:spacing w:after="0"/>
              <w:rPr>
                <w:sz w:val="20"/>
                <w:szCs w:val="20"/>
                <w:color w:val="auto"/>
              </w:rPr>
            </w:pPr>
            <w:r>
              <w:rPr>
                <w:rFonts w:ascii="Times New Roman" w:cs="Times New Roman" w:eastAsia="Times New Roman" w:hAnsi="Times New Roman"/>
                <w:sz w:val="17"/>
                <w:szCs w:val="17"/>
                <w:color w:val="0000FF"/>
                <w:w w:val="99"/>
              </w:rPr>
              <w:t>1,887</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$75.42 to $76.41,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2,714 restricted stock units, each of which represents a contingent right to receive one share of the Issuer's common stock upon vesting.</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the weighted average price. These shares were sold in multiple transactions at prices ranging from $76.42 to $77.37, inclusive, per share. The Reporting Person undertakes to provide to the Issuer, any securityholder of the Issuer or the Staff of the Securities and Exchange Commission, upon request, full details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8,219 shares of the Issuer's common stock. The number of shares held as reported herein by the Reporting Person represents his proportionate ownership interest in ICCA Labs, LLC.</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12/01/2025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9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626"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2025-12-01T20:43:35Z</dcterms:created>
  <dcterms:modified xsi:type="dcterms:W3CDTF">2025-12-01T20:43:35Z</dcterms:modified>
</cp:coreProperties>
</file>