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04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Kapoor Samir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Life360,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360.AX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LIFE360,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539 BRYANT STREET, SUITE 402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7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75"/>
        </w:trPr>
        <w:tc>
          <w:tcPr>
            <w:tcW w:w="18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 xml:space="preserve">FRANCISCO </w:t>
            </w: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perscript"/>
              </w:rPr>
              <w:t>CA</w:t>
            </w: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94107</w:t>
            </w: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Technology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06/27/2022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52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0" w:lineRule="auto"/>
        <w:tabs>
          <w:tab w:leader="none" w:pos="4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60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0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06/08/2027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32,000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13.9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0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03/15/2028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116,754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10.49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 w:right="4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and becomes exercisable as to 1/48th of the total number of shares in equal monthly installments beginning on July 1, 2021, until such time as the option is 100% vested, subject to the continuing employment of the Reporting Person on each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2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and becomes exercisable as to 1/48th of the total number of shares in equal monthly installments beginning on April 1, 2022, until such time as the option is 100% vested, subject to the continuing employment of the Reporting Person on each vesting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Form 3/A is being filed to correct the expiration dates of certain stock options reported in the original Form 3 filed by the Reporting Person on June 27, 2022.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Daniel Menudier, as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06/29/2022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32558" TargetMode="External"/><Relationship Id="rId11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2022-06-29T18:35:15Z</dcterms:created>
  <dcterms:modified xsi:type="dcterms:W3CDTF">2022-06-29T18:35:15Z</dcterms:modified>
</cp:coreProperties>
</file>