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ind w:left="5060"/>
        <w:spacing w:after="0"/>
        <w:rPr>
          <w:sz w:val="20"/>
          <w:szCs w:val="20"/>
          <w:color w:val="auto"/>
        </w:rPr>
      </w:pPr>
      <w:r>
        <w:rPr>
          <w:rFonts w:ascii="Arial" w:cs="Arial" w:eastAsia="Arial" w:hAnsi="Arial"/>
          <w:sz w:val="16"/>
          <w:szCs w:val="16"/>
          <w:color w:val="auto"/>
        </w:rPr>
        <w:t>______________</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November 14, 2023</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Life360,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80" w:lineRule="exact"/>
        <w:rPr>
          <w:sz w:val="24"/>
          <w:szCs w:val="24"/>
          <w:color w:val="auto"/>
        </w:rPr>
      </w:pPr>
    </w:p>
    <w:p>
      <w:pPr>
        <w:ind w:left="1560"/>
        <w:spacing w:after="0"/>
        <w:tabs>
          <w:tab w:leader="none" w:pos="5260" w:val="left"/>
          <w:tab w:leader="none" w:pos="8980" w:val="left"/>
        </w:tabs>
        <w:rPr>
          <w:sz w:val="20"/>
          <w:szCs w:val="20"/>
          <w:color w:val="auto"/>
        </w:rPr>
      </w:pPr>
      <w:r>
        <w:rPr>
          <w:rFonts w:ascii="Arial" w:cs="Arial" w:eastAsia="Arial" w:hAnsi="Arial"/>
          <w:sz w:val="15"/>
          <w:szCs w:val="15"/>
          <w:b w:val="1"/>
          <w:bCs w:val="1"/>
          <w:color w:val="auto"/>
        </w:rPr>
        <w:t>Delaware</w:t>
      </w:r>
      <w:r>
        <w:rPr>
          <w:sz w:val="20"/>
          <w:szCs w:val="20"/>
          <w:color w:val="auto"/>
        </w:rPr>
        <w:tab/>
      </w:r>
      <w:r>
        <w:rPr>
          <w:rFonts w:ascii="Arial" w:cs="Arial" w:eastAsia="Arial" w:hAnsi="Arial"/>
          <w:sz w:val="15"/>
          <w:szCs w:val="15"/>
          <w:b w:val="1"/>
          <w:bCs w:val="1"/>
          <w:color w:val="auto"/>
        </w:rPr>
        <w:t>000-56424</w:t>
      </w:r>
      <w:r>
        <w:rPr>
          <w:sz w:val="20"/>
          <w:szCs w:val="20"/>
          <w:color w:val="auto"/>
        </w:rPr>
        <w:tab/>
      </w:r>
      <w:r>
        <w:rPr>
          <w:rFonts w:ascii="Arial" w:cs="Arial" w:eastAsia="Arial" w:hAnsi="Arial"/>
          <w:sz w:val="14"/>
          <w:szCs w:val="14"/>
          <w:b w:val="1"/>
          <w:bCs w:val="1"/>
          <w:color w:val="auto"/>
        </w:rPr>
        <w:t>26-0197666</w:t>
      </w:r>
    </w:p>
    <w:p>
      <w:pPr>
        <w:spacing w:after="0" w:line="77" w:lineRule="exact"/>
        <w:rPr>
          <w:sz w:val="24"/>
          <w:szCs w:val="24"/>
          <w:color w:val="auto"/>
        </w:rPr>
      </w:pPr>
    </w:p>
    <w:p>
      <w:pPr>
        <w:ind w:left="980"/>
        <w:spacing w:after="0"/>
        <w:tabs>
          <w:tab w:leader="none" w:pos="4760" w:val="left"/>
          <w:tab w:leader="none" w:pos="8840" w:val="left"/>
        </w:tabs>
        <w:rPr>
          <w:sz w:val="20"/>
          <w:szCs w:val="20"/>
          <w:color w:val="auto"/>
        </w:rPr>
      </w:pPr>
      <w:r>
        <w:rPr>
          <w:rFonts w:ascii="Arial" w:cs="Arial" w:eastAsia="Arial" w:hAnsi="Arial"/>
          <w:sz w:val="15"/>
          <w:szCs w:val="15"/>
          <w:color w:val="auto"/>
        </w:rPr>
        <w:t>(State or other jurisdiction of</w:t>
      </w:r>
      <w:r>
        <w:rPr>
          <w:sz w:val="20"/>
          <w:szCs w:val="20"/>
          <w:color w:val="auto"/>
        </w:rPr>
        <w:tab/>
      </w:r>
      <w:r>
        <w:rPr>
          <w:rFonts w:ascii="Arial" w:cs="Arial" w:eastAsia="Arial" w:hAnsi="Arial"/>
          <w:sz w:val="15"/>
          <w:szCs w:val="15"/>
          <w:color w:val="auto"/>
        </w:rPr>
        <w:t>(Commission File Number)</w:t>
      </w:r>
      <w:r>
        <w:rPr>
          <w:sz w:val="20"/>
          <w:szCs w:val="20"/>
          <w:color w:val="auto"/>
        </w:rPr>
        <w:tab/>
      </w:r>
      <w:r>
        <w:rPr>
          <w:rFonts w:ascii="Arial" w:cs="Arial" w:eastAsia="Arial" w:hAnsi="Arial"/>
          <w:sz w:val="14"/>
          <w:szCs w:val="14"/>
          <w:color w:val="auto"/>
        </w:rPr>
        <w:t>(I.R.S. Employer</w:t>
      </w:r>
    </w:p>
    <w:p>
      <w:pPr>
        <w:spacing w:after="0" w:line="23" w:lineRule="exact"/>
        <w:rPr>
          <w:sz w:val="24"/>
          <w:szCs w:val="24"/>
          <w:color w:val="auto"/>
        </w:rPr>
      </w:pPr>
    </w:p>
    <w:p>
      <w:pPr>
        <w:ind w:left="940"/>
        <w:spacing w:after="0"/>
        <w:tabs>
          <w:tab w:leader="none" w:pos="8780" w:val="left"/>
        </w:tabs>
        <w:rPr>
          <w:sz w:val="20"/>
          <w:szCs w:val="20"/>
          <w:color w:val="auto"/>
        </w:rPr>
      </w:pPr>
      <w:r>
        <w:rPr>
          <w:rFonts w:ascii="Arial" w:cs="Arial" w:eastAsia="Arial" w:hAnsi="Arial"/>
          <w:sz w:val="15"/>
          <w:szCs w:val="15"/>
          <w:color w:val="auto"/>
        </w:rPr>
        <w:t>incorporation or organization)</w:t>
      </w:r>
      <w:r>
        <w:rPr>
          <w:sz w:val="20"/>
          <w:szCs w:val="20"/>
          <w:color w:val="auto"/>
        </w:rPr>
        <w:tab/>
      </w:r>
      <w:r>
        <w:rPr>
          <w:rFonts w:ascii="Arial" w:cs="Arial" w:eastAsia="Arial" w:hAnsi="Arial"/>
          <w:sz w:val="14"/>
          <w:szCs w:val="14"/>
          <w:color w:val="auto"/>
        </w:rPr>
        <w:t>Identification No.)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1900 South Norfolk Street, Suite 310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 Mateo, CA 94403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(415) 484-5244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97" w:lineRule="exact"/>
        <w:rPr>
          <w:sz w:val="24"/>
          <w:szCs w:val="24"/>
          <w:color w:val="auto"/>
        </w:rPr>
      </w:pPr>
    </w:p>
    <w:p>
      <w:pPr>
        <w:ind w:left="5060"/>
        <w:spacing w:after="0"/>
        <w:rPr>
          <w:sz w:val="20"/>
          <w:szCs w:val="20"/>
          <w:color w:val="auto"/>
        </w:rPr>
      </w:pPr>
      <w:r>
        <w:rPr>
          <w:rFonts w:ascii="Arial" w:cs="Arial" w:eastAsia="Arial" w:hAnsi="Arial"/>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340"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188"/>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both"/>
        <w:ind w:right="20"/>
        <w:spacing w:after="0" w:line="27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68" w:lineRule="exact"/>
        <w:rPr>
          <w:sz w:val="24"/>
          <w:szCs w:val="24"/>
          <w:color w:val="auto"/>
        </w:rPr>
      </w:pPr>
    </w:p>
    <w:p>
      <w:pPr>
        <w:jc w:val="both"/>
        <w:ind w:right="2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154940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204" w:lineRule="exact"/>
        <w:rPr>
          <w:sz w:val="24"/>
          <w:szCs w:val="24"/>
          <w:color w:val="auto"/>
        </w:rPr>
      </w:pPr>
    </w:p>
    <w:p>
      <w:pPr>
        <w:jc w:val="both"/>
        <w:ind w:firstLine="556"/>
        <w:spacing w:after="0" w:line="290" w:lineRule="auto"/>
        <w:rPr>
          <w:sz w:val="20"/>
          <w:szCs w:val="20"/>
          <w:color w:val="auto"/>
        </w:rPr>
      </w:pPr>
      <w:r>
        <w:rPr>
          <w:rFonts w:ascii="Arial" w:cs="Arial" w:eastAsia="Arial" w:hAnsi="Arial"/>
          <w:sz w:val="15"/>
          <w:szCs w:val="15"/>
          <w:color w:val="auto"/>
        </w:rPr>
        <w:t>We are furnishing this Current Report on Form 8-K in connection with the disclosure of information, in the form of textual information from a media release issued on November 14, 2023. A copy of the media release is furnished as Exhibit 99.1 to this Current Report on Form 8-K.</w:t>
      </w:r>
    </w:p>
    <w:p>
      <w:pPr>
        <w:spacing w:after="0" w:line="139" w:lineRule="exact"/>
        <w:rPr>
          <w:sz w:val="24"/>
          <w:szCs w:val="24"/>
          <w:color w:val="auto"/>
        </w:rPr>
      </w:pPr>
    </w:p>
    <w:p>
      <w:pPr>
        <w:jc w:val="both"/>
        <w:ind w:firstLine="556"/>
        <w:spacing w:after="0" w:line="266" w:lineRule="auto"/>
        <w:rPr>
          <w:sz w:val="20"/>
          <w:szCs w:val="20"/>
          <w:color w:val="auto"/>
        </w:rPr>
      </w:pPr>
      <w:r>
        <w:rPr>
          <w:rFonts w:ascii="Arial" w:cs="Arial" w:eastAsia="Arial" w:hAnsi="Arial"/>
          <w:sz w:val="15"/>
          <w:szCs w:val="15"/>
          <w:color w:val="auto"/>
        </w:rPr>
        <w:t>The information in this Item 2.02 (including Exhibit 99.1)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The media release included within Item 2.02 of this Current Report on Form 8-K is available on our website located at www.life360.com, although we reserve the right to discontinue that availability at any time.</w:t>
      </w:r>
    </w:p>
    <w:p>
      <w:pPr>
        <w:spacing w:after="0" w:line="3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ectPr>
          <w:pgSz w:w="11900" w:h="16875" w:orient="portrait"/>
          <w:cols w:equalWidth="0" w:num="1">
            <w:col w:w="11260"/>
          </w:cols>
          <w:pgMar w:left="320" w:top="1169" w:right="319" w:bottom="0" w:gutter="0" w:footer="0" w:header="0"/>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(d) Exhibits</w:t>
      </w:r>
    </w:p>
    <w:p>
      <w:pPr>
        <w:sectPr>
          <w:pgSz w:w="11900" w:h="16875" w:orient="portrait"/>
          <w:cols w:equalWidth="0" w:num="1">
            <w:col w:w="11260"/>
          </w:cols>
          <w:pgMar w:left="320" w:top="1169"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65"/>
        </w:trPr>
        <w:tc>
          <w:tcPr>
            <w:tcW w:w="1020" w:type="dxa"/>
            <w:vAlign w:val="bottom"/>
          </w:tcPr>
          <w:p>
            <w:pPr>
              <w:spacing w:after="0"/>
              <w:rPr>
                <w:sz w:val="20"/>
                <w:szCs w:val="20"/>
                <w:color w:val="auto"/>
              </w:rPr>
            </w:pPr>
            <w:r>
              <w:rPr>
                <w:rFonts w:ascii="Arial" w:cs="Arial" w:eastAsia="Arial" w:hAnsi="Arial"/>
                <w:sz w:val="15"/>
                <w:szCs w:val="15"/>
                <w:color w:val="auto"/>
              </w:rPr>
              <w:t>99.1</w:t>
            </w:r>
          </w:p>
        </w:tc>
        <w:tc>
          <w:tcPr>
            <w:tcW w:w="35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92"/>
              </w:rPr>
              <w:t>Media release of the Registrant dated November 14, 2023</w:t>
            </w:r>
          </w:p>
        </w:tc>
        <w:tc>
          <w:tcPr>
            <w:tcW w:w="3280" w:type="dxa"/>
            <w:vAlign w:val="bottom"/>
          </w:tcPr>
          <w:p>
            <w:pPr>
              <w:spacing w:after="0"/>
              <w:rPr>
                <w:sz w:val="23"/>
                <w:szCs w:val="23"/>
                <w:color w:val="auto"/>
              </w:rPr>
            </w:pPr>
          </w:p>
        </w:tc>
      </w:tr>
      <w:tr>
        <w:trPr>
          <w:trHeight w:val="258"/>
        </w:trPr>
        <w:tc>
          <w:tcPr>
            <w:tcW w:w="1020" w:type="dxa"/>
            <w:vAlign w:val="bottom"/>
          </w:tcPr>
          <w:p>
            <w:pPr>
              <w:spacing w:after="0"/>
              <w:rPr>
                <w:sz w:val="20"/>
                <w:szCs w:val="20"/>
                <w:color w:val="auto"/>
              </w:rPr>
            </w:pPr>
            <w:r>
              <w:rPr>
                <w:rFonts w:ascii="Arial" w:cs="Arial" w:eastAsia="Arial" w:hAnsi="Arial"/>
                <w:sz w:val="15"/>
                <w:szCs w:val="15"/>
                <w:color w:val="auto"/>
              </w:rPr>
              <w:t>104</w:t>
            </w:r>
          </w:p>
        </w:tc>
        <w:tc>
          <w:tcPr>
            <w:tcW w:w="6860" w:type="dxa"/>
            <w:vAlign w:val="bottom"/>
            <w:gridSpan w:val="2"/>
          </w:tcPr>
          <w:p>
            <w:pPr>
              <w:spacing w:after="0"/>
              <w:rPr>
                <w:sz w:val="20"/>
                <w:szCs w:val="20"/>
                <w:color w:val="auto"/>
              </w:rPr>
            </w:pPr>
            <w:r>
              <w:rPr>
                <w:rFonts w:ascii="Arial" w:cs="Arial" w:eastAsia="Arial" w:hAnsi="Arial"/>
                <w:sz w:val="15"/>
                <w:szCs w:val="15"/>
                <w:color w:val="auto"/>
                <w:w w:val="94"/>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560" w:type="dxa"/>
            <w:vAlign w:val="bottom"/>
            <w:gridSpan w:val="2"/>
          </w:tcPr>
          <w:p>
            <w:pPr>
              <w:ind w:left="1520"/>
              <w:spacing w:after="0"/>
              <w:rPr>
                <w:sz w:val="20"/>
                <w:szCs w:val="20"/>
                <w:color w:val="auto"/>
              </w:rPr>
            </w:pPr>
            <w:r>
              <w:rPr>
                <w:rFonts w:ascii="Arial" w:cs="Arial" w:eastAsia="Arial" w:hAnsi="Arial"/>
                <w:sz w:val="15"/>
                <w:szCs w:val="15"/>
                <w:b w:val="1"/>
                <w:bCs w:val="1"/>
                <w:color w:val="auto"/>
              </w:rPr>
              <w:t>LIFE360, INC.</w:t>
            </w:r>
          </w:p>
        </w:tc>
      </w:tr>
      <w:tr>
        <w:trPr>
          <w:trHeight w:val="417"/>
        </w:trPr>
        <w:tc>
          <w:tcPr>
            <w:tcW w:w="680" w:type="dxa"/>
            <w:vAlign w:val="bottom"/>
          </w:tcPr>
          <w:p>
            <w:pPr>
              <w:spacing w:after="0"/>
              <w:rPr>
                <w:sz w:val="20"/>
                <w:szCs w:val="20"/>
                <w:color w:val="auto"/>
              </w:rPr>
            </w:pPr>
            <w:r>
              <w:rPr>
                <w:rFonts w:ascii="Arial" w:cs="Arial" w:eastAsia="Arial" w:hAnsi="Arial"/>
                <w:sz w:val="15"/>
                <w:szCs w:val="15"/>
                <w:color w:val="auto"/>
              </w:rPr>
              <w:t>Dated:</w:t>
            </w:r>
          </w:p>
        </w:tc>
        <w:tc>
          <w:tcPr>
            <w:tcW w:w="3020" w:type="dxa"/>
            <w:vAlign w:val="bottom"/>
          </w:tcPr>
          <w:p>
            <w:pPr>
              <w:ind w:left="280"/>
              <w:spacing w:after="0"/>
              <w:rPr>
                <w:sz w:val="20"/>
                <w:szCs w:val="20"/>
                <w:color w:val="auto"/>
              </w:rPr>
            </w:pPr>
            <w:r>
              <w:rPr>
                <w:rFonts w:ascii="Arial" w:cs="Arial" w:eastAsia="Arial" w:hAnsi="Arial"/>
                <w:sz w:val="15"/>
                <w:szCs w:val="15"/>
                <w:color w:val="auto"/>
              </w:rPr>
              <w:t>November 14, 2023</w:t>
            </w:r>
          </w:p>
        </w:tc>
        <w:tc>
          <w:tcPr>
            <w:tcW w:w="2060" w:type="dxa"/>
            <w:vAlign w:val="bottom"/>
          </w:tcPr>
          <w:p>
            <w:pPr>
              <w:ind w:left="1520"/>
              <w:spacing w:after="0"/>
              <w:rPr>
                <w:sz w:val="20"/>
                <w:szCs w:val="20"/>
                <w:color w:val="auto"/>
              </w:rPr>
            </w:pPr>
            <w:r>
              <w:rPr>
                <w:rFonts w:ascii="Arial" w:cs="Arial" w:eastAsia="Arial" w:hAnsi="Arial"/>
                <w:sz w:val="15"/>
                <w:szCs w:val="15"/>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Russell Burke</w:t>
            </w:r>
          </w:p>
        </w:tc>
      </w:tr>
      <w:tr>
        <w:trPr>
          <w:trHeight w:val="188"/>
        </w:trPr>
        <w:tc>
          <w:tcPr>
            <w:tcW w:w="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Russell Burke</w:t>
            </w:r>
          </w:p>
        </w:tc>
      </w:tr>
    </w:tbl>
    <w:p>
      <w:pPr>
        <w:spacing w:after="0" w:line="8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60"/>
          </w:cols>
          <w:pgMar w:left="320" w:top="363"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20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20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2023-11-14T13:30:34Z</dcterms:created>
  <dcterms:modified xsi:type="dcterms:W3CDTF">2023-11-14T13:30:34Z</dcterms:modified>
</cp:coreProperties>
</file>