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Antonoff Lauren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08/25/2025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4,546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303,232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November 27, 2024.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205,974 restricted stock units previously granted,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Allison Chang,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2029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2025-08-27T17:09:36Z</dcterms:created>
  <dcterms:modified xsi:type="dcterms:W3CDTF">2025-08-27T17:09:36Z</dcterms:modified>
</cp:coreProperties>
</file>