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Rice David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5"/>
        </w:trPr>
        <w:tc>
          <w:tcPr>
            <w:tcW w:w="1840" w:type="dxa"/>
            <w:vAlign w:val="bottom"/>
            <w:tcBorders>
              <w:bottom w:val="single" w:sz="8" w:color="9A9A9A"/>
            </w:tcBorders>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Borders>
              <w:bottom w:val="single" w:sz="8" w:color="9A9A9A"/>
            </w:tcBorders>
          </w:tcPr>
          <w:p>
            <w:pPr>
              <w:jc w:val="right"/>
              <w:ind w:right="397"/>
              <w:spacing w:after="0"/>
              <w:rPr>
                <w:sz w:val="20"/>
                <w:szCs w:val="20"/>
                <w:color w:val="auto"/>
              </w:rPr>
            </w:pPr>
            <w:r>
              <w:rPr>
                <w:rFonts w:ascii="Times New Roman" w:cs="Times New Roman" w:eastAsia="Times New Roman" w:hAnsi="Times New Roman"/>
                <w:sz w:val="20"/>
                <w:szCs w:val="20"/>
                <w:color w:val="0000FF"/>
              </w:rPr>
              <w:t>94107</w:t>
            </w: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06/27/2022</w:t>
      </w:r>
    </w:p>
    <w:p>
      <w:pPr>
        <w:spacing w:after="0" w:line="364" w:lineRule="exact"/>
        <w:rPr>
          <w:sz w:val="24"/>
          <w:szCs w:val="24"/>
          <w:color w:val="auto"/>
        </w:rPr>
      </w:pPr>
    </w:p>
    <w:p>
      <w:pPr>
        <w:ind w:right="480" w:firstLine="9"/>
        <w:spacing w:after="0" w:line="252"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60" w:right="34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60"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392,832</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60" w:firstLine="5"/>
        <w:spacing w:after="0" w:line="244"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317,570 shares of the Issuer's common stock underlying 952,710 Chess Depositary Interests ("CDIs"). The CDIs are traded on the Australian Securities Exchange (the "ASX") and are held by CHESS Depositary Nominees Pty, Limited, a subsidiary of ASX Limited, the company that operates the ASX. Also includes 62,300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the result of an administrative error, the Form 3 filed by the Reporting Person on June 27, 2022 under-reported this amount by 358 shares. This Form 3/A is being filed to correct such number of shares reported in this column 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923"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2022-09-06T15:14:34Z</dcterms:created>
  <dcterms:modified xsi:type="dcterms:W3CDTF">2022-09-06T15:14:34Z</dcterms:modified>
</cp:coreProperties>
</file>