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111,020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2,036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1/2 of the total number of shares on April 12, 2024 and thereafter vests and becomes exercisable as to 1/48th of the total number of shares in equal monthly installments,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09/17/2025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2025-09-17T17:46:20Z</dcterms:created>
  <dcterms:modified xsi:type="dcterms:W3CDTF">2025-09-17T17:46:20Z</dcterms:modified>
</cp:coreProperties>
</file>