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5410.xml.htm"/>
      <w:bookmarkStart w:id="1" w:name="kswkform4_17912354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COGHLAN JOHN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95"/>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40.34</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12,631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Coghlan Living Trust</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40.97</w:t>
            </w: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Coghlan Living Trust</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5,676</w:t>
            </w:r>
            <w:r>
              <w:rPr>
                <w:rFonts w:ascii="Times;serif" w:hAnsi="Times;serif"/>
                <w:color w:val="008000"/>
                <w:position w:val="7"/>
                <w:sz w:val="16"/>
                <w:sz w:val="20"/>
                <w:shd w:fill="FFFFFF" w:val="clear"/>
              </w:rPr>
              <w:t>(4)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55,494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Philip Coghlan 2025 Grantor Retained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December 8, 2025. The Rule 10b5-1 trading plan is a pre-arranged written trading plan pursuant to which shares of the Issuer's common stock are sold automatically based on a predetermined formula that was established by the Reporting Person at a time when the Reporting Person was not aware of any material nonpublic information about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$39.86 to $40.82,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the weighted average price. These shares were sold in multiple transactions at prices ranging from $40.95 to $40.98,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3,630 restricted stock units, each of which represents a contingent right to receive one share of the Issuer's common stock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5999"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845</Words>
  <Characters>4509</Characters>
  <CharactersWithSpaces>5266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